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23/05/1977</w:t>
      </w:r>
    </w:p>
    <w:p/>
    <w:p>
      <w:r>
        <w:t xml:space="preserve">FLUÊNCIA — QUANDO SE INICIA - EXCLUSÃO DE BENS E NOVA PENHORA - SE DÁ ORIGEM A NOVO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"Cuida-se de apelação interposta da sentença que rejeitou "in limine" segundos embargos opostos pelos réus a execução. Para o perfeito entendimento da hipótese, um ligeiro resumo dos fatos se impõe. Os apelados promovem execução na Comarca de Taquaritinga para cobrança de honorários advocatícios contratados com os réus. Procedida a penhora nos autos dessa execução, os réus apresentaram embargos, solicitando, na oportunidade, concessão de prazo para a juntada do instrumento de mandato do advogado que em nome deles se apresentou em juízo. Mas vencido esse prazo, que é o do art. 37 do Código de Processo Civil, a procuração deixou de ser apresentada, razão pela qual o magistrado julgou inexistentes os embargos que haviam sido oferecidos. - ...................................................... DO VOTO - ... Procedida a penhora, os executados perderam o prazo para defesa, tendo sido a ação julgada procedente. Nessa fase, terceiro, alegando domínio e posse sobre os bens penhorados, ajuizou embargos, que foram acolhidos, com trânsito em julgado. - Em consequência, nova penhora foi realizada e, então, os executados apresentaram outros embargos, repetindo a matéria discutida nos anteriores, considerados inexistentes. - O Juiz, com apoio do Tribunal considerou-os incabíveis, sob o fundamento de que o acolhimento dos embargos de terceiro não determina nova reabertura de prazo para a defesa em virtude de nova penhora". - Ao tratar de processo de execução por título judicial - hipótese em julgamento - o art. 669 do Código de Processo Civil faculta ao devedor opor embargos contra a execução. E opor-se à execução significa colocar-se contra o processo e o procedimento executivo. - Como assinala JOSÉ DA SILVA PACHECO: "De início, insta assinalar que, na concepção adotada pelo Código: a) - são os embargos um acessório, um acidente, um incidente, ao processo de execução, que é o principal; b) - por esse motivo, devem eles ser autuados em apartado mas em apenso aos autos do processo; c) - os embargos visam opor-se a execução, atacando a pretensão de executar, em sua subjetividade ou em sua objetividade, isto é, impugnando a legitimação do exequente ou do próprio executado, ou o título executivo, que lhe serve de fundamento, no que concerne à sua existência, formalidade intrínseca ou extrínseca ou eficácia.; d) - constituem uma ação contra a execução, um meio de se opor a ela; e) - pode propô-la o sujeito passivo do processo de execução, que tiver interesse para fazê-lo". (Tratado das Execuções. - Processo de Execução, vol. II, pág. 587, nº 767). - A execução de título extrajudicial abrange duas fases: a) - a que se inicia pela discussão dos embargos, contendo também matéria de defesa de processo de conhecimento; b) - a que começa pela avaliação e praceamento dos bens penhorados na execução. - De toda maneira, verifica-se que os embargos não são opostos à penhora, que se limita a garantir o credor e possibilitar ao devedor opor os embargos, já que estes têm como pressuposto a garantia da execução. - E, no caso de substituição dos bens, como na espécie, por ter sido demonstrado não pertencerem ao executado, inexiste outra penhora. O que ocorre é a alteração de seu objeto. Daí não poder o executado, neste caso, ter restabelecido o prazo para defesa, ou melhor, para apresentar embargos. Isto se verifica, se interpretarmos o art. 667 com o art. 685, que permite "ampliar a penhora, ou transferi-la para outros bens mais valiosos, se o valor dos penhorados for inferior ao referido crédito". E ninguém ousa sustentar que, nesta hipótese, se terá de abrir novo prazo para que o executado possa apresentar defesa. - Idêntica é a situação do executado relativamente ao art. 685 do Código de Processo Civil. Na verdade, se o valor dos bens penhorados for consideravelmente superior ao crédito do exequente, o Juiz, a requerimento do devedor, pode mandar reduzir a penhora a bens suficientes, ou, então, transferi-la para outros, de menor valor, que bastem à execução, e nem por isto se reabre o prazo de defesa para o executado. - Assim, não viola os arts. 669 e 735, I, do Código de Processo Civil, a decisão que, determinando nova penhora, porque se demonstrou serem os bens antes penhorados de terceiro, não reabriu o prazo para o executado, opor embargos, tendo, ao contrário, os admitido. - Ora, se estes dispositivos não foram feridos, consequentemente, não se pode considerar como violados os arts. 248 do Código de Processo Civil e 145, II,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oferecimento de embargos pelo devedor em execução por título judicial tem seu início quando foi efetuada a primeira penhora. - A exclusão dos bens penhorados, em virtude de acolhimento de embargos de terceiro, acarretando, consequentemente, a penhora de outros bens do executado, não implica na devolução de prazo para oferecimento de novos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2026-09-10T22:07:53.616Z</dcterms:created>
  <dcterms:modified xsi:type="dcterms:W3CDTF">2026-09-10T22:07:53.616Z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