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Julgado em: </w:t>
      </w:r>
      <w:r>
        <w:t xml:space="preserve">04/04/1979</w:t>
      </w:r>
    </w:p>
    <w:p/>
    <w:p>
      <w:r>
        <w:t xml:space="preserve">EXIGÊNCIA DE CAUÇÃO — FACULDADE E NÃO OBRIGAÇÃO DO JUIZ - SIGNIFICADO DO MANDAMENTO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Afirma-se que a concessão da medida liminar para que a ré da ação ordinária possa continuar fabricando e comercializando o produto cuja contratação se alega, constituiria verdadeira cassação liminar de patente. O argumento não resiste a menor análise. Não se cassou patente alguma. Apenas se permitiu que o réu da ação ordinária, que a impetrante diz estar violando patente de invenção sua, não sofra antecipadamente as consequências de uma eventual condenação, que pode não ocorrer, aliás. - A liminar é medida de prudência. Com sua concessão, são mantidas as partes no "statu quo ante", até que se possa dirimir a controvérsia entre elas. - Nem procede a conjectura feita pelo ilustre representante do M.P. no sentido de que se teria acobertado, com a liminar, as possíveis consequências, em termos de perdas e danos, de uma sentença dando pela procedência da ação ordinária. Em realidade, a concessão da liminar, pura medida cautelar, permite prossiga a sua beneficiária fabricando e comercializando o produto, mas sob sua inteira responsabilidade. Se procedente a ordinária, poderá a ré ser condenada em perdas e danos, sem qualquer restrição resultante da medida cautelar deferida. - Por outro lado, a exigência de caução do beneficiário da liminar "inaudita altera pars" em medida cautelar, é faculdade que o art. 804 do Código de Processo Civil atribui ao Juiz. Este, contudo, não está obrigado a fazer tal exigência. Leia-se atentamente a norma legal aludida e se concluirá desta manei ra. Podia, assim, o Juiz, no causo dos autos, deixar de exigir a caução. - Inexiste, portanto, violação de direito líquido e certo ou ilegalidade a serem corrigidas pela via mandamental. Denega-se a segurança requerida. Julgado em 05-04-1979 Arquivo do Ementário Forense, TA/242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804 do Código de Processo Civil. - Inexiste ilegalidade a corrigir pela via mandamental no despacho que defere liminar, "inaudita altera pars", em processo de medida cautelar. Tal concessão não afasta a possibilidade de, em ação de perdas e danos já proposta, serem tais ônus impostos, eventualmente, ao beneficiário da medida cautelar; o Juiz pode mas não está obrigado a dele exigir caução.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2026-07-28T00:16:58.130Z</dcterms:created>
  <dcterms:modified xsi:type="dcterms:W3CDTF">2026-07-28T00:16:58.130Z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