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03/12/1979</w:t>
      </w:r>
    </w:p>
    <w:p/>
    <w:p>
      <w:r>
        <w:t xml:space="preserve">NÃO APRECIAÇÃO — SE PODE SER CONHECIDA PELO JUÍZO DA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réu, apelante, ao contestar o pedido inicial, argüiu expressamente a preliminar de falta de representação dos autores, pois que a procuração exibida pelos Drs. Advogados (...), que requerem em seus nomes, não foi outorgada por eles autores, pessoas naturais, mas sim, pela pessoa jurídica (...), pedindo a extinção do processo, sem julgamento do mérito, argüição que renovaram nesta segunda instância. - Lamentavelmente, o Dr. Juiz "a quo" não se apercebeu dessa preliminar invocada pelo réu e discutida pelos autores em suas réplicas. - O Des. BARBOSA MOREIRA, comentando o art. 516 do Código de Processo Civil, que dispõe "ficarem submetidas ao tribunal as questões anteriores à sentença final, salvo as impugnáveis por agravo de instrumento, "depois de criticar a má técnica com que foi redigido aquele artigo, esclarece textualmente: "o dispositivo só pode aludir as questões que, anteriores, embora à sentença, porventura não hajam sido decididas pelo juiz; por não terem sido decididas, não poderiam ter constituído objeto de agravo, já que, inexistindo decisão, era inconcebível que se interpusesse o curso" (Com. ao Cód. Proc. Civil, vol. V., nº 248, pág. 505). - ....................................... - Assim, de conformidade com o que dispõe o art. 13 "caput", e seu inciso I, do Cód. Proc. Civil, deve ser decretada a nulidade do processo. Julgado em 04-12-1979 Arquivo do Ementário Forense, TJ/831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Argüida, em 1ª instância e não apreciada pelo Juiz, a irregularidade da representação do autor, pode o réu, em seu recurso, renová-la. - Não sanado o defeito no prazo fixado pelo Relator, será decretada a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2026-10-26T04:40:49.487Z</dcterms:created>
  <dcterms:modified xsi:type="dcterms:W3CDTF">2026-10-26T04:40:49.487Z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