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SISTEMA NACIONAL DE UNIDADES DE CONSERVAÇÃO DA NATUREZA — SNUC - LEI 9.985 DE 18-07-2002 - ARTIGOS - REGULAMENTA</w:t>
      </w:r>
    </w:p>
    <w:p/>
    <w:p>
      <w:pPr>
        <w:pStyle w:val="Heading2"/>
      </w:pPr>
      <w:r>
        <w:rPr>
          <w:b/>
          <w:bCs/>
        </w:rPr>
        <w:t xml:space="preserve">Ementa</w:t>
      </w:r>
    </w:p>
    <w:p>
      <w:r>
        <w:t xml:space="preserve">DECRETO Nº 4.340, DE 22 DE AGOSTO DE 2002 Regulamenta artigos da Lei nº 9.985, de 18 de julho de 2000, que dispõe sobre o Sistema Nacional de Unidades de Conservação da Natureza - SNUC, e dá outras providências. O PRESIDENTE DA REPÚBLICA, no uso das atribuições que lhe conferem o art. 84, inciso IV, e o art. 225, § 1o, incisos I, II, III e VII, da Constituição Federal, e tendo em vista o disposto na Lei nº 9.985, de 18 de julho de 2000, DECRETA: Art. 1º Este Decreto regulamenta os arts. 22, 24, 25, 26, 27, 29, 30, 33, 36, 41, 42, 47, 48 e 55 da Lei n º 9.985, de 18 de julho de 2000, bem como os arts. 15, 17, 18 e 20, no que concerne aos conselhos das unidades de conservação. CAPÍTULO I DA CRIAÇÃO DE UNIDADE DE CONSERVAÇÃO Art. 2o O ato de criação de uma unidade de conservação deve indicar: I - a denominação, a categoria de manejo, os objetivos, os limites, a área da unidade e o órgão responsável por sua administração; II - a população tradicional beneficiária, no caso das Reservas Extrativistas e das Reservas de Desenvolvimento Sustentável; III - a população tradicional residente, quando couber, no caso das Florestas Nacionais, Florestas Estaduais ou Florestas Municipais; e IV - as atividades econômicas, de segurança e de defesa nacional envolvidas. Art. 3o A denominação de cada unidade de conservação deverá basear-se, preferencialmente, na sua característica natural mais significativa, ou na sua denominação mais antiga, dando-se prioridade, neste último caso, às designações indígenas ancestrais. Art. 4o Compete ao órgão executor proponente de nova unidade de conservação elaborar os estudos técnicos preliminares e realizar, quando for o caso, a consulta pública e os demais procedimentos administrativos necessários à criação da unidade. Art. 5o A consulta pública para a criação de unidade de conservação tem a finalidade de subsidiar a definição da local ização, da dimensão e dos limites mais adequados para a unidade. § 1o A consulta consiste em reuniões públicas ou, a critério do órgão ambiental competente, outras formas de oitiva da população local e de outras partes interessadas. § 2o No processo de consulta pública, o órgão executor competente deve indicar, de modo claro e em linguagem acessível, as implicações para a população residente no interior e no entorno da unidade proposta. CAPÍTULO II DO SUBSOLO E DO ESPAÇO AÉREO Art. 6o Os limites da unidade de conservação, em relação ao subsolo, são estabelecidos: I - no ato de sua criação, no caso de Unidade de Conservação de Proteção Integral; e II - no ato de sua criação ou no Plano de Manejo, no caso de Unidade de Conservação de Uso Sustentável. Art. 7o Os limites da unidade de conservação, em relação ao espaço aéreo, são estabelecidos no Plano de Manejo, embasados em estudos técnicos realizados pelo órgão gestor da unidade de conservação, consultada a autoridade aeronáutica competente e de acordo com a legislação vigente. CAPÍTULO III DO MOSAICO DE UNIDADES DE CONSERVAÇÃO Art. 8o O mosaico de unidades de conservação será reconhecido em ato do Ministério do Meio Ambiente, a pedido dos órgãos gestores das unidades de conservação. Art. 9o O mosaico deverá dispor de um conselho de mosaico, com caráter consultivo e a função de atuar como instância de gestão integrada das unidades de conservação que o compõem. § 1o A composição do conselho de mosaico é estabelecida na portaria que institui o mosaico e deverá obedecer aos mesmos critérios estabelecidos no Capítulo V deste Decreto. § 2o O conselho de mosaico terá como presidente um dos chefes das unidades de conservação que o compõem, o qual será escolhido pela maioria simples de seus membros. Art. 10. Compete ao conselho de cada mosaico: I - elaborar seu regimento interno, no prazo de noventa dias, contados da sua instituição; II - propor diretrizes e ações para compatibilizar, integrar e otimizar: a) as atividades desenvolvidas em cada unidade de conservação, tendo em vista, especialmente: 1. os usos na fronteira entre unidades; 2. o acesso às unidades; 3. a fiscalização; 4. o monitoramento e avaliação dos Planos de Manejo; 5. a pesquisa científica; e 6. a alocação de recursos advindos da compensação referente ao licenciamento ambiental de empreendimentos com significativo impacto ambiental; b) a relação com a população residente na área do mosaico; III - manifestar-se sobre propostas de solução para a sobreposição de unidades; e IV - manifestar-se, quando provocado por órgão executor, por conselho de unidade de conserva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2026-07-28T02:14:51.215Z</dcterms:created>
  <dcterms:modified xsi:type="dcterms:W3CDTF">2026-07-28T02:14:51.215Z</dcterms:modified>
</cp:coreProperties>
</file>

<file path=docProps/custom.xml><?xml version="1.0" encoding="utf-8"?>
<Properties xmlns="http://schemas.openxmlformats.org/officeDocument/2006/custom-properties" xmlns:vt="http://schemas.openxmlformats.org/officeDocument/2006/docPropsVTypes"/>
</file>