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ANISTIA CONSTITUCIONAL</w:t>
      </w:r>
    </w:p>
    <w:p>
      <w:r>
        <w:rPr>
          <w:i/>
          <w:iCs/>
          <w:color w:val="666666"/>
        </w:rPr>
        <w:t xml:space="preserve">ATO DE EXCEÇÃO EM 1964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02. COBRANÇA DA CONTRIBUIÇÃO — NÃO CUMULATIVIDADE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31. As matérias-primas, os produtos intermediários e os materiais de embalagem, destinados a estabelecimento que se dedique, preponderantemente, à elaboração de produtos classificados nos Capítulos 2, 3, 4, 7, 8, 9, 11, 12, 15, 16, 17, 18, 19, 20, 30 e 64, no código 2209.00.00, e nas posições 21.01 a 21.05.00, da Tabela de Incidência do Imposto sobre Produtos Industrializados - TIPI, inclusive aqueles a que corresponde a notação NT (não tributados), sairão do estabelecimento industrial com suspensão do referido imposto. § 1º O disposto neste artigo aplica-se, também, às saídas de matérias-primas, produtos intermediários e materiais de embalagem, quando adquiridos por: I - estabelecimentos industriais fabricantes, preponderantemente, de: a) componentes, chassis, carroçarias, partes e peças dos produtos a que se refere o art. 1º da Lei nº 10.485, de 3 de julho de 2002; b) partes e peças destinadas a estabelecimento industrial fabricante de produto classificado no Capítulo 88 da TIPI; II - pessoas jurídicas preponderantemente exportadoras. § 2º O disposto no caput e no inciso I do § 1º aplica-se ao estabelecimento industrial cuja receita bruta decorrente dos produtos ali referidos, no ano-calendário imediatamente anterior ao da aquisição, houver sido superior a sessenta por cento de sua receita bruta total no mesmo período. § 3º Para fins do disposto no inciso II do § 1º, considera-se pessoa jurídica preponderantemente exportadora aquela cuja receita bruta decorrente de exportação para o exterior, no ano-calendário imediatamente anterior ao da aquisição, houver sido superior a oitenta por cento de sua receita bruta total no mesmo período. § 4o As matérias-primas, os produtos intermediários e os materiais de embalagem, importados diretamente por estabelecimento de que trata o caput e o § 1º serão desembaraçados com suspensão do IPI. § 5o A suspens ão do imposto não impede a manutenção e a utilização dos créditos do IPI pelo respectivo estabelecimento industrial, fabricante das referidas matérias-primas, produtos intermediários e materiais de embalagem. § 6o Nas notas fiscais relativas às saídas referidas no parágrafo anterior, deverá constar a expressão "Saída com suspensão do IPI", com a especificação do dispositivo legal correspondente, vedado o registro do imposto nas referidas notas. § 7º Para os fins do disposto neste artigo, as empresas adquirentes deverão: I - atender aos termos e as condições estabelecidos pela Secretaria da Receita Federal; II - declarar ao vendedor, de forma expressa e sob as penas da lei, que atende a todos os requisitos estabelecidos. Art. 32. A pessoa jurídica integrante do Mercado Atacadista de Energia Elétrica (MAE), instituído pela Lei nº 10.433, de 24 de abril de 2002, poderá optar por regime especial de tributação, relativamente à contribuição para o Programa de Integração Social e de Formação do Patrimônio do Servidor Público (PIS/Pasep) e à Contribuição para o Financiamento da Seguridade Social (Cofins). § 1º A opção pelo regime especial referido no caput: I - será exercida mediante simples comunicado, nos termos e condições estabelecidos pela Secretaria da Receita Federal; II - produzirá efeitos em relação aos fatos geradores ocorridos a partir do mês subseqüente ao do exercício da opção. § 2º Para os fins do regime especial referido no caput, considera-se receita bruta auferida nas operações de compra e venda de energia elétrica realizadas na forma da regulamentação de que trata o art. 14 da Lei nº 9.648, de 27 de maio de 1998, para efeitos de incidência da contribuição para o PIS/Pasep e da Cofins, os resultados positivos apurados mensalmente pela pessoa jurídica optante. § 3º Na determinação da base de cálculo da contribuição para o PIS/Pasep e da C ofins, a pessoa jurídica optante poderá deduzir os valores devidos, correspondentes a ajustes de contabilizações encerradas de operações de compra e venda de energia elétrica, realizadas no âmbito do MAE, quando decorrentes de: I - decisão proferida em processo de solução de conflitos, no âmbito do MAE, da Agência Nacional de Energia Elétrica (Aneel) ou em processo de arbitragem, na forma prevista no § 3º do art. 2º da Lei nº 10.433, de 24 de abril de 2002; II - resolução da Aneel; e III - decisão proferida no âmbito do Poder Judiciário, transitada em julgado. § 4º A dedução de que trata o § 3º é permitida somente na hipótese em que o ajuste de contabilização caracterize anulação de receita sujeita à incidência do PIS/Pasep e da 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2026-07-28T03:57:43.524Z</dcterms:created>
  <dcterms:modified xsi:type="dcterms:W3CDTF">2026-07-28T03:57:43.524Z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