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ANISTIA CONSTITUCIONAL</w:t>
      </w:r>
    </w:p>
    <w:p>
      <w:r>
        <w:rPr>
          <w:i/>
          <w:iCs/>
          <w:color w:val="666666"/>
        </w:rPr>
        <w:t xml:space="preserve">ATO DE EXCEÇÃO EM 1964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02. COBRANÇA DA CONTRIBUIÇÃO — NÃO CUMULATIVIDADE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31. As matérias-primas, os produtos intermediários e os materiais de embalagem, destinados a estabelecimento que se dedique, preponderantemente, à elaboração de produtos classificados nos Capítulos 2, 3, 4, 7, 8, 9, 11, 12, 15, 16, 17, 18, 19, 20, 30 e 64, no código 2209.00.00, e nas posições 21.01 a 21.05.00, da Tabela de Incidência do Imposto sobre Produtos Industrializados - TIPI, inclusive aqueles a que corresponde a notação NT (não tributados), sairão do estabelecimento industrial com suspensão do referido imposto. § 1º O disposto neste artigo aplica-se, também, às saídas de matérias-primas, produtos intermediários e materiais de embalagem, quando adquiridos por: I - estabelecimentos industriais fabricantes, preponderantemente, de: a) componentes, chassis, carroçarias, partes e peças dos produtos a que se refere o art. 1º da Lei nº 10.485, de 3 de julho de 2002; b) partes e peças destinadas a estabelecimento industrial fabricante de produto classificado no Capítulo 88 da TIPI; II - pessoas jurídicas preponderantemente exportadoras. § 2º O disposto no caput e no inciso I do § 1º aplica-se ao estabelecimento industrial cuja receita bruta decorrente dos produtos ali referidos, no ano-calendário imediatamente anterior ao da aquisição, houver sido superior a sessenta por cento de sua receita bruta total no mesmo período. § 3º Para fins do disposto no inciso II do § 1º, considera-se pessoa jurídica preponderantemente exportadora aquela cuja receita bruta decorrente de exportação para o exterior, no ano-calendário imediatamente anterior ao da aquisição, houver sido superior a oitenta por cento de sua receita bruta total no mesmo período. § 4o As matérias-primas, os produtos intermediários e os materiais de embalagem, importados diretamente por estabelecimento de que trata o caput e o § 1º serão desembaraçados com suspensão do IPI. § 5o A suspens ão do imposto não impede a manutenção e a utilização dos créditos do IPI pelo respectivo estabelecimento industrial, fabricante das referidas matérias-primas, produtos intermediários e materiais de embalagem. § 6o Nas notas fiscais relativas às saídas referidas no parágrafo anterior, deverá constar a expressão "Saída com suspensão do IPI", com a especificação do dispositivo legal correspondente, vedado o registro do imposto nas referidas notas. § 7º Para os fins do disposto neste artigo, as empresas adquirentes deverão: I - atender aos termos e as condições estabelecidos pela Secretaria da Receita Federal; II - declarar ao vendedor, de forma expressa e sob as penas da lei, que atende a todos os requisitos estabelecidos. Art. 32. A pessoa jurídica integrante do Mercado Atacadista de Energia Elétrica (MAE), instituído pela Lei nº 10.433, de 24 de abril de 2002, poderá optar por regime especial de tributação, relativamente à contribuição para o Programa de Integração Social e de Formação do Patrimônio do Servidor Público (PIS/Pasep) e à Contribuição para o Financiamento da Seguridade Social (Cofins). § 1º A opção pelo regime especial referido no caput: I - será exercida mediante simples comunicado, nos termos e condições estabelecidos pela Secretaria da Receita Federal; II - produzirá efeitos em relação aos fatos geradores ocorridos a partir do mês subseqüente ao do exercício da opção. § 2º Para os fins do regime especial referido no caput, considera-se receita bruta auferida nas operações de compra e venda de energia elétrica realizadas na forma da regulamentação de que trata o art. 14 da Lei nº 9.648, de 27 de maio de 1998, para efeitos de incidência da contribuição para o PIS/Pasep e da Cofins, os resultados positivos apurados mensalmente pela pessoa jurídica optante. § 3º Na determinação da base de cálculo da contribuição para o PIS/Pasep e da C ofins, a pessoa jurídica optante poderá deduzir os valores devidos, correspondentes a ajustes de contabilizações encerradas de operações de compra e venda de energia elétrica, realizadas no âmbito do MAE, quando decorrentes de: I - decisão proferida em processo de solução de conflitos, no âmbito do MAE, da Agência Nacional de Energia Elétrica (Aneel) ou em processo de arbitragem, na forma prevista no § 3º do art. 2º da Lei nº 10.433, de 24 de abril de 2002; II - resolução da Aneel; e III - decisão proferida no âmbito do Poder Judiciário, transitada em julgado. § 4º A dedução de que trata o § 3º é permitida somente na hipótese em que o ajuste de contabilização caracterize anulação de receita sujeita à incidência do PIS/Pasep e da 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2026-10-26T02:44:20.772Z</dcterms:created>
  <dcterms:modified xsi:type="dcterms:W3CDTF">2026-10-26T02:44:20.772Z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