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TRANSPORTE DE MERCADORIA</w:t>
      </w:r>
    </w:p>
    <w:p>
      <w:r>
        <w:rPr>
          <w:i/>
          <w:iCs/>
          <w:color w:val="666666"/>
        </w:rPr>
        <w:t xml:space="preserve">EXERCÍCIO DA ATIVIDADE</w:t>
      </w:r>
    </w:p>
    <w:p/>
    <w:p/>
    <w:p>
      <w:r>
        <w:t xml:space="preserve">EMPRESAS DE TRANSPORTE AÉREO — TRATAMENTO TRIBUTÁRIO - DISPÕE SOBRE</w:t>
      </w:r>
    </w:p>
    <w:p/>
    <w:p>
      <w:pPr>
        <w:pStyle w:val="Heading2"/>
      </w:pPr>
      <w:r>
        <w:rPr>
          <w:b/>
          <w:bCs/>
        </w:rPr>
        <w:t xml:space="preserve">Ementa</w:t>
      </w:r>
    </w:p>
    <w:p>
      <w:r>
        <w:t xml:space="preserve">MEDIDA PROVISÓRIA Nº 67, DE 04 DE SETEMBRO 2002 Dispõe sobre o tratamento tributário dispensado às empresas de transporte aéreo, e dá outras providências. O PRESIDENTE DA REPÚBLICA, no uso da atribuição que lhe confere o art. 62 da Constituição, adota a seguinte Medida Provisória, com força de lei: Art. 1o Fica suspensa, em relação aos fatos geradores ocorridos até 31 de dezembro de 2003, a aplicação da alíquota do imposto de renda na fonte de que trata o art. 1º da Lei nº 9.959, de 27 de janeiro de 2000, incidente nas operações de que trata o inciso V do art. 1º da Lei nº 9.481, de 13 de agosto de 1997, na hipótese de pagamentos de contraprestação de arrendamento mercantil de bens de capital arrendados por empresa de transporte aéreo de cargas ou de passageiros. Parágrafo único. O disposto neste artigo aplica-se independentemente da data de celebração do contrato de arrendamento. Art. 2o A contribuição para o PIS/Pasep e a Cofins, relativamente à receita bruta decorrente da venda de querosene de aviação, incidirá uma única vez, nas vendas realizadas pelo produtor ou importador, às alíquotas de 1,25% e 5,8%, respectivamente. Art. 3o O disposto no inciso IV do caput e no § 1º do art. 14 e no art. 35 da Medida Provisória nº 2.158-35, de 24 de agosto de 2001, não se aplica à hipótese de fornecimento de querosene de aviação. Art. 4º Observado o art. 172 da Lei nº 5.172, de 25 de outubro de 1966 - Código Tributário Nacional, poderá ser concedida remissão dos débitos de responsabilidade das empresas nacionais de transporte aéreo, constituídos ou não, inscritos ou não em Dívida Ativa, correspondentes à contribuição para o PIS/Pasep, à Cofins e ao Finsocial incidentes sobre a receita bruta decorrente do transporte internacional de cargas ou passageiros, relativamente aos fatos geradores ocorridos até a data anterior àquela em que iniciados os efeitos da isenção concedida por meio do inciso V e do § 1º do art. 14 da Medida Provisória nº 2.158-35, de 2001. § 1º A extensão do disposto neste artigo a empresa estrangeira depende da celebração de acordo com o governo do país de seu domicílio, que assegure, às empresas brasileiras, tratamento recíproco em relação à totalidade dos impostos, taxas ou qualquer outro ônus tributário incidente sobre operações de transporte internacional de cargas ou passageiros, seja pela concessão de remissão, seja pela comprovação de sua não incidência, abrangendo igual período ao fixado no caput. § 2º O disposto neste artigo, inclusive na hipótese do § 1º, não implica restituição de valores pagos. Art. 5º Relativamente aos fatos geradores ocorridos a partir de 1º de janeiro de 2003, a alíquota específica de que trata o inciso III do art. 5º da Lei nº 10.336, de 19 de dezembro de 2001, passa a ser de R$ 48,50 (quarenta e oito reais e cinqüenta centavos) por m³. Art. 6º Esta Medida Provisória entra em vigor na data de sua publicação, produzindo efeito, em relação ao disposto nos arts. 2º e 3º, para os fatos geradores ocorridos a partir de 10 de dezembro de 2002. Brasília, 4 de setembro de 2002; 181º da Independência e 114º da República. FERNANDO HENRIQUE CARDOSO Pedro Malan VER: MP - 75 - DO 25-10-2002 - PÁG. 002 - MENCIONA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2026-06-17T14:10:26.904Z</dcterms:created>
  <dcterms:modified xsi:type="dcterms:W3CDTF">2026-06-17T14:10:26.904Z</dcterms:modified>
</cp:coreProperties>
</file>

<file path=docProps/custom.xml><?xml version="1.0" encoding="utf-8"?>
<Properties xmlns="http://schemas.openxmlformats.org/officeDocument/2006/custom-properties" xmlns:vt="http://schemas.openxmlformats.org/officeDocument/2006/docPropsVTypes"/>
</file>