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MERCADO DE VALORES MOBILIÁRIOS</w:t>
      </w:r>
    </w:p>
    <w:p>
      <w:r>
        <w:rPr>
          <w:i/>
          <w:iCs/>
          <w:color w:val="666666"/>
        </w:rPr>
        <w:t xml:space="preserve">MP 2.031-33 DE 27-07-2000</w:t>
      </w:r>
    </w:p>
    <w:p/>
    <w:p>
      <w:r>
        <w:rPr>
          <w:b/>
          <w:bCs/>
        </w:rPr>
        <w:t xml:space="preserve">Recurso: </w:t>
      </w:r>
      <w:r>
        <w:t xml:space="preserve">REsp 88.477-</w:t>
      </w:r>
    </w:p>
    <w:p>
      <w:r>
        <w:rPr>
          <w:b/>
          <w:bCs/>
        </w:rPr>
        <w:t xml:space="preserve">Relator: </w:t>
      </w:r>
      <w:r>
        <w:t xml:space="preserve">Antônio de</w:t>
      </w:r>
    </w:p>
    <w:p/>
    <w:p>
      <w:r>
        <w:t xml:space="preserve">IMPOSSIBILIDADE POR ESSA VIA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tema de que se cuida, compensação tributária, Finsocial versus Cofins, tem merecido desta egrégia Segunda Turma, tratamento que pode ser sintetizado pelas ementas postas nos seguintes termos: "Tributário. Compensação. Contribuição para o Finsocial e contribuição para o Cofins. Possibilidade. Lei nº 8.383/91, art. 66. Aplicação. I - Os valores excedentes recolhidos a título de Finsocial podem ser compensados com os devidos a título de contribuição para o Cofins. II - Não há confundir a compensação prevista no art. 170 do Código Tributário Nacional com a compensação a que se refere o art. 66 da Lei nº 8.383/91. A primeira é norma dirigida à autoridade fiscal e concerne à compensação de créditos tributários, enquanto a outra constitui norma dirigida ao contribuinte e é relativa à compensação no âmbito do lançamento por homologação. III - A compensação feita no âmbito do lançamento por homologação, como no caso, fica a depender da homologação da autoridade fiscal, que tem para isso o prazo de cinco anos (C.T.N., art. 150, § 4º). Durante esse prazo, pode e deve fiscalizar o contribuinte, examinar seus livros e documentos e lançar, de ofício, se entender indevida a compensação, no todo ou em parte. IV - Recurso especial conhecido e provido, em parte." (REsp nº 88.477-DF, Rel. Min. Antônio de Pádua Ribeiro, DJ de 02.09.96). "Tributário. 1. Crédito compensável e compensação. Distinção. A compensação demanda "provas e contas", mas nada impede que sem estas, se declare que o recolhimento indevido é "compensável", porque a discussão até essa fase não desborda das questões de direito. 2. Finsocial. A contribuição para o Finsocial é denominação que identifica dois tributos juridicamente diversos: a) o imposto chamado contribuição para o Finsocial, instituído pelo DL nº 1.940/1982; b) A contribuição para o Finsocial instituída pelo art. 28 da Lei nº 7.738/1989. Uma terceira espécie de contribuição para o Finsocial foi declarada inconstitucional, "aquela criada pelo art. 9º da Lei nº 7.689/1988" (RE 150.764-1); os valores recolhidos a esse título são, depois de corrigidos monetariamente desde a data do pagamento, compensáveis com aqueles devidos à conta da Contribuição para Financiamento da Seguridade Social - Cofins. Recurso especial conhecido e improvido." (REsp nº 86.032-MG, Rel. Min. Ari Pargendler, DJ de 20.05.96). - Conforme anotado pelo eminente Relator: "A Contribuição para o Financiamento da Seguridade Social - Cofins foi criada em substituição à Contribuição para o Finsocial, com as mesmas características desta. Ambas são da mesma espécie tributária nos termos do artigo 66 da Lei nº 8.383, de 1991. Agora, essa conclusão não vale para a Contribuição Social sobre o Lucro (outro fato gerador), para a Contribuição para o PIS (destinação diferente) e, muito menos, para os impostos. A compensação, nos tributos lançados por homologação, independe de pedido à Receita Federal. A lei não prevê esse procedimento, que de resto sujeitaria o contribuinte aos recolhimentos dos tributos devidos enquanto a Administração não se manifestasse a respeito. A correção monetária do indébito se dá a partir do recolhimento indevido. A limitação da atualização do crédito frustraria as finalidades da compensação. Voto, por isso, no sentido de conhecer do recurso especial pela letra a, e de dar-lhe provimento, em parte, para declarar que os valores excedentes da alíquota de 0,5%, recolhidos como Contribuição para o Finsocial são compensáveis com os valores devidos a título de Contribuição para o Financiamento da Seguridade Social - Cofins; assegurados, evidentemente, à Administração Pública a fiscalização e controle do procedimento efetivo de compensação, e invertidos os ônus da sucumbência." - De concluir-se, assim, que os valores excedentes recolhidos a título do Finsocial são compensáveis com aqueles devidos a título de Contribuição para o Financiamento da Seguridade Social - Cofins, assegurados à Administração Pública a fiscalização e o controle do procedimento atinente à compensação. - Ressalte-se, entretanto, que tal compensação não poderá ser obtida por meio de concessão de cautelar ou através de simples medida liminar. - O deferimento liminar pressupõe a iminência de lesão irreversível. Na compensação tributária, tal ameaça não existe, vez que se o contribuinte não efetuar, de imediato, a compensação, poderá, oportunamente, pleitear a restituição de débito. - Do exposto, conheço do recurso e lhe dou provimento. - É como voto. Ac. de 03-11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Incabível a obtenção da compensação de créditos tributários através de simples medida liminar.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2026-09-10T23:14:08.945Z</dcterms:created>
  <dcterms:modified xsi:type="dcterms:W3CDTF">2026-09-10T23:14:08.945Z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