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147.725/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R</w:t>
      </w:r>
    </w:p>
    <w:p/>
    <w:p>
      <w:r>
        <w:t xml:space="preserve">EXECUÇÃO FISCAL — PENHORA - FATURAMENTO DA EMPRESA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fiscal. Penhora de faturamento da empresa. Possibilidade. Sob condições especiais, é possível a penhora de parte do faturamento da empresa devedora do fisco, devendo-se no entanto nomear administrador para a parte constrita do faturamento, de acordo com o art. 11 da Lei 6.830/80, c/c artigos 678, § único, 719, 720 e 722 do CPC. AGRAVO Nº 000.258.165-0/00 - COMARCA DE BELO HORIZONTE - AGRAVANTE(S): FONTE COM. IMPORTAÇÃO EXPORTAÇÃO LTDA. - AGRAVADO(S): FAZENDA PÚBLICA ESTADO MINAS GERAIS - RELATOR: EXMO. SR. DES. JARBAS LADEIRA Vistos etc., acorda, em Turma, a SEXTA CÂMARA CÍVEL do Tribunal de Justiça do Estado de Minas Gerais, incorporando neste o relatório de fls., na conformidade da ata dos julgamentos e das notas taquigráficas, à unanimidade de votos, EM DAR PROVIMENTO PARCIAL, NOS TERMOS DO VOTO DO RELATOR. Belo Horizonte, 21 de dezembro de 2001. DES. JARBAS LADEIRA - Relator NOTAS TAQUIGRÁFICAS R. DES. JARBAS LADEIRA: VOTO Indigna-se a agravante contra o despacho que determinou a penhora de seu faturamento, sob a alegação de que já havia feito a nomeação de outros bens à penhora; também afirma que a constrição de seu faturamento é ilegal e não recepcionada por nossos tribunais. Pede, por fim, a desconstituição da penhora que recaiu sobre seu faturamento e a determinação de que recaia a constrição sobre os bens anteriormente nomeados. A Fazenda Estadual requer a manutenção da penhora sobre os 30% do faturamento da agravante, de acordo com a redução que determinei no despacho de recebimento do recurso. Conheço do agravo, pois presentes seus requisitos de admissibilidade. Com relação à penhora de parte do faturamento da empresa devedora do fisco, tenho meu entendimento firmado no sentido de que somente em casos especiais deve a mesma ser determinada. Ao exame do caso presente, chego à conclusão de que esta é, efetivamente, uma destas hipóteses em que se faz cabível a constrição d e parte do faturamento. Com efeito, pelos documentos juntados aos autos verifica-se que a empresa agravante possui dívida de grande monta para com a Fazenda do Estado, consubstanciada em diversos processos movidos pelo Fisco. Assim, torna-se duvidoso que a agravante vá solver suas obrigações na integralidade. Além disso, os bens oferecidos pela agravante à penhora parecem ser velhos, aparentam estar superavaliados e muito provavelmente não despertariam interesse em uma eventual alienação judicial. A meu ver, portanto, tais bens não bastam para garantir a execução. Com tais considerações, vejo a possibilidade de se proceder à penhora de parte do faturamento da agravante. Não de todo ele, sob pena de se inviabilizar a própria atividade da agravante, o que não interessa ao Direito, em análise última do contexto sócio- econômico da atividade comercial. O princípio da menor onerosidade, neste caso, não pode servir de escudo para que a devedora venha a se esquivar de fornecer garantia suficiente ao juízo, não podendo ser utilizado como desculpa para que o faturamento da agravante assuma caráter de intocável e o Juízo não consiga revestir-se de satisfatória e necessária segurança. Nos dizeres do douto Desembargador Almeida Melo, "é certo que a execução deve ser promovida pelo modo menos gravoso para o devedor, a teor do art. 620 do Código de Processo Civil. No entanto, o princípio da menor onerosidade não pode ser assimilado para a frustração do crédito da Fazenda Pública, mediante a aceitação de bens imprestáveis para a constrição." (Recurso nº 215.661-0, j. 05.04.2001). Determinada a penhora do faturamento, no entanto, deve ser nomeado administrador, pois assim determinam os dispositivos legais concernentes, quais sejam, o art. 11, da Lei 6.830/80 c/c os artigos 678, § único, 719, 720 e 728 do CPC. Impende ressaltar que a jurisprudência pátria não tem como regra rejeitar a constrição do faturamento da empresa, conforme se depreende p elos arestos abaixo, emanados pelo C. STJ: "Processual Civil. Penhora em dinheiro. Movimento mensal da empresa executada. Observância das formalidades legais. Matéria probatória. Lei 6.830/80, art. 11, § 1º. CPC, arts. 678, § único, 719, 720 e 728. Súmula 07/STJ. Precedentes. A jurisprudência admite penhora, em dinheiro, do faturamento mensal da empresa devedora executada, desde que cumpridas as formalidades ditadas pela Lei Processual Civil, como a nomeação de administrador, com apresentação de forma de administração e do esquema de pagamento" (REsp 147.725/RS, Segunda Turma, Relator o Min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2026-09-10T22:09:37.963Z</dcterms:created>
  <dcterms:modified xsi:type="dcterms:W3CDTF">2026-09-10T22:09:37.963Z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