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Julgado em: </w:t>
      </w:r>
      <w:r>
        <w:t xml:space="preserve">31/05/1978</w:t>
      </w:r>
    </w:p>
    <w:p/>
    <w:p>
      <w:r>
        <w:t xml:space="preserve">IMPOSTOS LOCAIS — CONSTRUÇÃO DE VILA RESIDENCIAL PARA SERVIDORES - ABRANGÊNCIA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matéria discutida nos autos era puramente de direito, o que autorizava o julgamento da lide, como permitido pelo art. 330, do Código de Processo Civil. - Assim de cerceamento de defesa não se há que cuidar. - A vigência do Dec.-lei 2.281/40 é fato tão indiscutível que definido em Súmula do Supremo Tribunal Federal: "Estão isentas de impostos locais as empresas de energia elétrica no que respeita às suas atividades específicas" (nº 78). - WALTER T. ALVARES, em seu "Direito de Eletricidade", mostra que "a isenção de tributos estaduais, municipais e federais, de que são beneficiadas as empresas de energia elétrica, representa hoje matéria tranqüila, mas, somente depois de multa luta chegou-se a este resultado". - E menciona os inúmeros julgados nesse sentido tanto do Tribunal de Justiça de Minas Gerais, como do Pretório Excelso (vol. 2º, nsº. 525 e 528). - O caso destes autos apresenta a particularidade de se tratar de impostos incidentes sobre vila residencial ocupada por servidores, empregados na manutenção e funcionamento da Usina de Porto Colômbia. - Mas, no dizer do eminente Ministro ALIOMAR BALEEIRO, "residências ocupadas pelos operários por necessidade de contigüidade do serviço público, que é contínuo e sujeito a eventos de toda natureza, estão razoavelmente compreendidas no conceito de "serviços correlatos" a que alude o Dec. 2.281/40, ainda em vigor, por se relacionarem com os serviços outros da empresa" ("RTJ", 42/792). Julgado em 01-06-1978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 hoje matéria absolutamente pacífica na jurisprudência - constando inclusive de Súmula do Supremo Tribunal Federal - que as empresas de energia elétrica estão isentas de impostos locais no que diz respeito às suas atividades específicas; considerando-se como tal a construção de vila residencial ocupada por servidores, empregados na manutenção e funcionamento da respectiva usina hidroelétrica.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2026-07-27T23:43:41.782Z</dcterms:created>
  <dcterms:modified xsi:type="dcterms:W3CDTF">2026-07-27T23:43:41.782Z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