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RECURSO ADMINISTRATIVO</w:t>
      </w:r>
    </w:p>
    <w:p/>
    <w:p>
      <w:r>
        <w:rPr>
          <w:b/>
          <w:bCs/>
        </w:rPr>
        <w:t xml:space="preserve">Julgado em: </w:t>
      </w:r>
      <w:r>
        <w:t xml:space="preserve">28/08/1978</w:t>
      </w:r>
    </w:p>
    <w:p/>
    <w:p>
      <w:r>
        <w:t xml:space="preserve">PROCEDÊNCIA DE AÇÃO DE DESPEJO — ACORDO E NOVO CONTRATO - HIPÓTESE OCORRENTE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fiança sendo contrato acessório, desapareceu com a rescisão do principal. Assim, se judicialmente foi denunciada a locação e decretado o despejo com expedição de mandado para a desocupação do prédio, não se prende o fiador, ao novo contrato de locação que daí em diante se estabeleceu à sua revelia. É certo que o fiador se comprometera antes até a entrega das chaves. Isso, entretanto, no pressuposto de continuar o locatário, no imóvel após o vencimento do contrato que passaria a vigorar por prazo indeterminado. Todavia, desde que rescindido o contrato por ele garantido, a nova locação que daí em diante se estabeleceu entre as partes, não impõe ao fiador desvinculado nenhuma obrigação. Nem se argumente que só vinculara anteriormente até 31-12-1977. Vinculação haveria no pressuposto de ser mantido o contrato até o fim. Mas rompida a locação por iniciativa do locador que requereu o despejo do inquilino por falta de pagamento, rompeu-se a avença entre as partes e o fiador, é alheio à nova contratação. - ... rescindido o contrato de locação que é o principal, desaparece a fiança e a responsabilidade do fiador termina com a execução do despejo. Sendo contrato unilateral, só tem valor a fiança quando expressa no contrato. É um contrato benéfico e não pode sofrer extensão objetiva, devendo ser interpretado de forma restrita. - Dá-se pois, provimento ao recurso para restringir a obrigação do embargante até a decretação do despejo ocorrido em 29-09-1975, quando desapareceu o contrato de fiança que seguiu a sorte do principal. Julgado em 29-08-1978 VOTO VENCIDO DO JUIZ MILTON COCCARO - A fiança como se sabe, não admite interpretação extensiva, e assim o declara o art. 1.483 do Código Civil, razão pela qual não se estende ele de "tempore ad tempus". A regra porém, não me parece ter sido infringida na espécie, pois não se exorbitou do termo final convencional no instrumento em que foi estipulada. - Promovida pelo locador a primeira ação de despejo, fundada na falta de pagamento dos aluguéis (...), veio a ser julgada procedente, mas o autor desistiu da execução (...) porque o locatário pagou o débito. A locação originária, diante da desistência em questão e da permanência do inquilino no prédio, subsistiu incólume, sem solução de continuidade, e a fiança também porquanto os fiadores se obrigaram até a efetiva entrega das chaves. - E não se configurou a hipótese a que alude o art. 1.503, nº I, do Código Civil, pois nada está a indicar a concessão de moratória ao locatário. Moratória é prorrogação do prazo da dívida pelo credor, após o seu vencimento. Os embargantes não demonstraram que tal ocorreu. Revelam os autos, isto sim, que houve a desistência do despejo justamente porque o devedor, isto é, o inquilino, efetuou o pagamento, forçado pela ação de despejo que lhe foi movida. - Não tendo havido, a meu ver, extinção da fiança, bem andou a sentença, "data venia", ao julgar improcedentes os embargos. Revista dos Tribunais. Janeiro, 1979 - Vol. 519 - Pág. 175 EMENTÁRIO FORENSE. Janeiro, 1980. Ano XXXII. Nº 374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Rescindido o contrato de locação, em virtude de procedência de ação de despejo por falta de pagamento, desvinculado fica o fiador se, em razão de acordo, novo contrato foi feito entre as partes sem sua intervenção.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2026-10-26T02:42:06.898Z</dcterms:created>
  <dcterms:modified xsi:type="dcterms:W3CDTF">2026-10-26T02:42:06.898Z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