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RE 85.384</w:t>
      </w:r>
    </w:p>
    <w:p>
      <w:r>
        <w:rPr>
          <w:b/>
          <w:bCs/>
        </w:rPr>
        <w:t xml:space="preserve">Julgado em: </w:t>
      </w:r>
      <w:r>
        <w:t xml:space="preserve">04/09/1978</w:t>
      </w:r>
    </w:p>
    <w:p/>
    <w:p>
      <w:r>
        <w:t xml:space="preserve">PENSÃO DE VIDA — SALÁRIO-MÍNIMO - UTILIZAÇÃO DESTE PARA O CÁLCULO - SE OFENDE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6.205/75 vedou a utilização do salário-mínimo como elemento de atualização monetária e instituiu, para substituí-lo nessa função econômica, o chamado valor de referência. Não creio, porém, que ela guarde pertinência com hipóteses como a versada nestes autos. - Em ações como a presente, busca-se a reparação de lucros cessantes representativos, por definição, dos ganhos que a vítima auferia antes do ato ilícito e que por este foram total ou parcialmente suprimidos. A pensão, portanto, traduz reposição total ou parcial desses ganhos, tal como se continuassem a ser auferidos, pelo que possui nítida conotação salarial. Parece-me correto, por isso, continuar-se a adotar o salário-mínimo como base para o cálculo da pensão e para sua atualização periódica, pois não seria concebível que a vítima, se permanecesse viva e operosa, passasse a perceber a remuneração do seu trabalho em função do questionado valor de referência. - Observo que a Segunda Turma em julgamento de 31-08-76, do qual participei, decidiu que o levar se em consideração o salário-mínimo, para fixar a indenização do dano decorrente de ato ilícito, não ofende a Lei nº 6.205/75. Tal decisão foi proferida no RE 85.384, relatado pelo Sr. Ministro MOREIRA ALVES (Em 10-03-62). Julgado em 05-09-1978 Revista Trimestral de Jurisprudência. Março, 1979 - Vol. 87 - Pág. 1069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indenização por ato ilícito, a utilização do salário-mínimo para o cálculo da pensão e sua atualização periódica não ofenda a Lei 6.205/75, inaplicável à espécie.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2026-07-28T00:28:46.841Z</dcterms:created>
  <dcterms:modified xsi:type="dcterms:W3CDTF">2026-07-28T00:28:46.841Z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