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Julgado em: </w:t>
      </w:r>
      <w:r>
        <w:t xml:space="preserve">23/08/1977</w:t>
      </w:r>
    </w:p>
    <w:p/>
    <w:p>
      <w:r>
        <w:t xml:space="preserve">SE A CARACTERIZA O DESDOBRAMENTO DO DÉBITO EM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ocorreu, "data venia", transação, mas simples acordo para o desdobramento do débito em prestações, (...). - A transação se caracteriza pelas concessões mútuas, "ex vi" do art. 1.025 do Código Civil. - Além disso, constitui seu pressuposto a existência de dúvida, sobre certa relação jurídica. - SILVIO RODRIGUES ressalta este aspecto, com as seguintes palavras: "A transação, dentro do conceito do art. 1.025, é remédio a que recorrem os interessados, para prevenirem ou terminarem litígio. De sorte que é indispensável a existência de dúvida sobre certa relação jurídica (res dubia), para que se possa falar em transação)" ("Direito Civil", vol. 2, 4ª ed., pág. 242). - Em conseqüência, "data venia", não é possível considerar extinto o processo, a que se deve dar seqüência. Julgado em 24-08-1977 Arquivo do Ementário Forense, TA/218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a transação o simples desdobramento de débito em prestações, constituindo um de seus pressupostos a existência de dúvida sobre certa relação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2026-07-28T00:12:36.095Z</dcterms:created>
  <dcterms:modified xsi:type="dcterms:W3CDTF">2026-07-28T00:12:36.095Z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