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Julgado em: </w:t>
      </w:r>
      <w:r>
        <w:t xml:space="preserve">23/08/1977</w:t>
      </w:r>
    </w:p>
    <w:p/>
    <w:p>
      <w:r>
        <w:t xml:space="preserve">SE A CARACTERIZA O DESDOBRAMENTO DO DÉBITO EM PRESTAÇÕES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ocorreu, "data venia", transação, mas simples acordo para o desdobramento do débito em prestações, (...). - A transação se caracteriza pelas concessões mútuas, "ex vi" do art. 1.025 do Código Civil. - Além disso, constitui seu pressuposto a existência de dúvida, sobre certa relação jurídica. - SILVIO RODRIGUES ressalta este aspecto, com as seguintes palavras: "A transação, dentro do conceito do art. 1.025, é remédio a que recorrem os interessados, para prevenirem ou terminarem litígio. De sorte que é indispensável a existência de dúvida sobre certa relação jurídica (res dubia), para que se possa falar em transação)" ("Direito Civil", vol. 2, 4ª ed., pág. 242). - Em conseqüência, "data venia", não é possível considerar extinto o processo, a que se deve dar seqüência. Julgado em 24-08-1977 Arquivo do Ementário Forense, TA/218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a transação o simples desdobramento de débito em prestações, constituindo um de seus pressupostos a existência de dúvida sobre certa relação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2026-10-26T06:05:33.975Z</dcterms:created>
  <dcterms:modified xsi:type="dcterms:W3CDTF">2026-10-26T06:05:33.975Z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