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MERCADO DE VALORES MOBILIÁRIOS</w:t>
      </w:r>
    </w:p>
    <w:p>
      <w:r>
        <w:rPr>
          <w:i/>
          <w:iCs/>
          <w:color w:val="666666"/>
        </w:rPr>
        <w:t xml:space="preserve">MP 2.031-33 DE 27-07-2000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FUNDADA EM ACORDO OU CONVENÇÃO COLETIVA NÃO HOMOLOGADOS PELA JUSTIÇA DO TRABALHO — JUSTIÇA COMUM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à Justiça Comum Estadual processar e julgar ação de cumprimento fundada em acordo ou convenção coletiva não homologados pela Justiça do Trabalho. Referência: Constituição Federal, art. 114. CC 2.215 - SP (1ª S 11-10-91 - DJ 25-11-91). CC 2.242 - SP (1ª S 11-10-91 - DJ 02-12-91). CC 2.320 - BA (1ª S 29-10-91 - DJ 10-02-92). CC 2.318 - BA (1ª S 19-11-91 - DJ 03-02-92). CC 2.393 - SP (1ª S 06-12-91 - DJ 10-02-92). CC 2.520 - MS (1ª S 26-05-92 - DJ 29-06-92). Primeira Seção, em 29-09-92. DJ 06-10-92, pág. 17.215. EMFOR - STJ/781 EMFOR - Nº 529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2026-09-10T22:12:16.391Z</dcterms:created>
  <dcterms:modified xsi:type="dcterms:W3CDTF">2026-09-10T22:12:16.391Z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