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>
      <w:r>
        <w:rPr>
          <w:b/>
          <w:bCs/>
        </w:rPr>
        <w:t xml:space="preserve">Recurso: </w:t>
      </w:r>
      <w:r>
        <w:t xml:space="preserve">Ap. 30328</w:t>
      </w:r>
    </w:p>
    <w:p/>
    <w:p>
      <w:r>
        <w:t xml:space="preserve">PENSÃO DESTINADA AO CUSTEIO DE ESTUDOS — PEDIDO CONCEDIDO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enfatiza a Ilustre Juíza, Drª. GISELE DE LIMA E SILVA ROSSI, em sua bem fundamentada r. sentença, em momento algum dos autos os apelantes comprovaram uma só esporádica ajuda a apelada e restaram, inclusive, inadimplentes no pagamento dos provisórios fixados. - A prova oral deixa, extreme de dúvida, o aludido abandono da apelada, frente as evidentes omissões dos apelantes, seu pais, .... - Restou, desta forma, comprovada a necessidade da apelada. - No que concerne a possibilidade dos apelantes, quanto a prestação de alimentos, no mesmo diapasão, bem laborou a r. sentença, como se vê de fl., elucidando, em síntese, que o varão não esclareceu seus ganhos, mas, também, não evidenciou suas dificuldades, sendo, entretanto sadio e com possibilidades de trabalho, além do que já recebe e não quis declarar... - A apelante informou que aluga um cômodo e vaga de garagem auferindo rendimentos extra, além de sua atividade laborativa autônoma. - Não obstante as dificuldades dos apelantes, forçoso é notar que substancialmente maiores são as da apelada, o que autoriza a pretensão exordial, haja vista que, diversamente a apelada ré tem moradia própria, telefone e ainda possui direitos decorrentes de herança. - Tem-se que deu correta solução a r. sentença, inclusive quanto ao prazo de pensionamento, ou seja, até seis anos após o trânsito em julgado da r. sentença, face as dificuldades que sofreu e vem sofrendo a apelada e tal lapso temporal é o suficiente para que a autora não só organize sua vida, como complemente seus estudos para tal desiderato. - Enfatize- se que a se adotar a idade limite de 24 anos prejudicada ficará, em muito, a apelada, pois não só não recebeu os provisórios, não conseguindo, assim, ultimar seus estudos para fins de viver independentemente da pensão, como permanecerá discutindo judicialmente atrasados e o mais conexo, sem solução para sua necessidade. - O entendimento jurisprudencial, quanto a idade limite, traz contornos normais, em sede de alimentos, entretanto a presente lide, em nosso sentir, extrapola tais parâmetros, motivando que se adote a solução da r. sentença. - Elucide-se, por derradeiro, que, quando da propositura, em 01/9/95, a autora era menor, como se pode constatar da certidão de fl., quando enfatiza o nascimento em 16/08/76, o que, vez mais, justifica as teses supra. - Face às sustentações supra, prejudicadas ficam as demais teses dos recursos, cediço que a adoção de uma tese, se incompatível com as demais em lide, ultima por prejudicá-las, não estando obrigado o Colegiado a enfrentá-las uma a uma. - Adotam-se, no mais, como fundamentação, por amor a brevidade, as causas de decidir da r. sentença, bem como o parecer do Douto Órgão do M.P. de fls., que ficam fazendo parte do presente, na forma Regimental. - Por estas razões, a câmara conhece dos recursos, negando-lhes provimento, ... Ac. de 21-03-2000 VOTO VENCIDO DO DES. WILSON MARQUES: - No dia 16.08.97, em pleno curso do processo, a alimentante completou a maioridade. - Prosseguiu-se, no feito, e, ao final, a Sentença, que se prolatou no dia 26.02.99, deu pela procedência do pedido e condenou cada um dos alimentantes no pagamento à alimentanda de alimentos calculados na base de 1 (um) salário mínimo, por mês. - Determinou-se, na Sentença, que a obrigação alimentar estipulada cessará seis anos após o trânsito em julgado do decisum. - A meu aviso, a sentença que assim concluiu merece reforma parcial. - Eis porque: Como já se assinalou, no momento da propositura ação, a autora contava 19 (dezenove) anos de idade. - Portanto, a ação foi proposta na vigência do pátrio poder e em razão dele. - Também já se registrou que, durante o desenvolvimento do processo, a alimentanda atingiu a maioridade, contando, atualmente, 24 (vinte e quatro) anos de idade. - Ora, conseqüência do advento da maioridade e, pois, da cessação do pátrio poder é a automática extinção da obrigação alimentar dele decorrente. - Certeira, sobre o ponto, é a lição de CAHALI: "Sob esse aspecto, a orientação mais acertada é aquela no sentido de que, cessada a menoridade, cessa "ipso jure" a causa jurídica da obrigação de sustento adimplida sob a forma de prestação alimentar, sem que se faça necessário o ajuizamento, pelo devedor, de uma ação exoneratória". "Quando a obrigação resulta do pátrio poder, cessando esta, aquela também cessa. Não há obrigação sem causa. Desaparecendo a causa de pedir alimentos, cessam pleno jure os efeitos da Sentença que os concedeu". "Assim a própr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maioridade do filho não elide o dever do pai de prestar-lhe alimentos, quando aquele não possui emprego para se manter e esteja cursando universidade, principalmente quando ocorrem dificuldades proporcionadas pelo pai, que impediram os estudos da alimentada, inclusive com a inadimplência de provisórios.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2026-07-28T00:36:51.405Z</dcterms:created>
  <dcterms:modified xsi:type="dcterms:W3CDTF">2026-07-28T00:36:51.405Z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