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Relator: </w:t>
      </w:r>
      <w:r>
        <w:t xml:space="preserve">Castro Nunes</w:t>
      </w:r>
    </w:p>
    <w:p/>
    <w:p>
      <w:r>
        <w:t xml:space="preserve">INSCRIÇÃO NEGADA AOS MAIORES DE 45 ANOS — DANO CAUSADO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a edição de norma inconstitucional, que resulta em prejuízos para o cidadão, é da responsabilidade do poder público. Como se sabe, a prática de ato danoso tem como conseqüência a responsabilidade de se ressarcir os danos dele decorrentes. Assim, ao negar a inscrição dos autores, então candidatos, apesar de haver praticado, em tese, ato lícito, este resultou em prejuízo aos mesmos. Saliente-se, por outro lado, que a questão é controvertida, consoante mencionado na ementa relativa a ação rescisória, cujo julgamento foi favorável aos autores, de cópia às fls.. - A boa doutrina, no magistério do Prof. AMARO CAVALCANTI (Responsabilidade Civil do Estado, pág. 623, item nº 88a, 1957, Borsoi), sustenta o seguinte: "...declarada uma lei inválida ou inconstitucional por decisão judiciária, um dos efeitos da decisão deve ser logicamente o de obrigar a União, Estado ou Município a reparar o dano causado ao indivíduo, cujo direito fora lesado - quer exigindo do mesmo, como sucede nos casos de impostos, taxas ou multas inconstitucionais - quer satisfazendo-se os prejuízos provadamente sofridos pelo indivíduo com a execução da lei suposta". - O Egrégio Supremo Tribunal Federal consagrou este entendimento, conforme arestos que se seguem: "O Estado responde civilmente pelo dano causado em virtude de ato praticado com fundamento em lei declarada inconstitucional" (RDA 20/42. Rel. Min. Castro Nunes). "Uma vez praticada pelo poder público um ato prejudicial que se baseou em lei, que não é le i, responde ele por suas conseqüências" (RTJ 2/121, Rel. Min. Cândido Mota Filho). - No que concerne a alegação de que não se pode falar em sucumbência recíproca, deve ser acolhida, tendo em vista que os fundamentos acima conduzem ao provimento do recurso. - ...................................................... - Rejeita-se, desde logo, a alegação de ocorrência de prescrição qüinqüenal, pelos seguintes fundamentos: O ato que originou a pretensão dos autores, ora apelantes e apelados, ocorreu, segundo a inicial, em 12/10/89, data em que deveria ter ocorrido a posse dos apelantes, então impetrantes, sendo que o segundo impetrante, ora apelante, deveria ser empossado no dia 11/3/91. Entretanto, a ação rescisória, com o objetivo de desconstituir o julgado relativo ao mandado de segurança, foi ajuizada em 2/8/90 (fls.). Pelo visto, ficou interrompido o período prescricional. - Não se alegue que o Estado se limitou a cumprir a Resolução, pois, de qualquer forma, o fato de a administração negar a inscrição dos candidatos maiores de 45 (quarenta e cinco) anos causou prejuízos aos mesmos, os quais já haviam sido aprovados no concurso, uma vez que participaram das provas por força da liminar concedida no mandamus. A contagem retroativa do tempo de serviço, diante do julgamento da ação rescisória, conforme decidido na sentença, é um direito dos apelados. - Face a tudo quanto ficou exposto, o meu voto é no sentido de prover o primeiro recurso, para condenar o Estado do Rio de Janeiro a pagar aos autores indenização relativa aos valores que deixaram de receber, os quais deverão ser apurados em liquidação de sentença, com juros de 12% (doze por cento) ao ano, contados da citação, acrescidos das custas e honorários advocatícios arbitrados em 15% (quinze por cento) sobre o valor da condenação, devidamente corrigidos a partir da data em que deveria ocorrer a posse. Negando-se provimento ao segundo recurso. Ac. de 01-07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edição de norma inconstitucional, que resulta em prejuízos para o cidadão, é da responsabilidade do poder público. A prática de ato danoso tem como conseqüência a responsabilidade de se ressarcir os danos dele decorrentes. Ao negar a inscrição dos candidatos, em concurso público, apesar de haver praticado, em tese, ato lícito, este resultou em prejuízo aos mesmos.(Ementa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2026-10-26T02:51:00.070Z</dcterms:created>
  <dcterms:modified xsi:type="dcterms:W3CDTF">2026-10-26T02:51:00.070Z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