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08/03/1978</w:t>
      </w:r>
    </w:p>
    <w:p/>
    <w:p>
      <w:r>
        <w:t xml:space="preserve">REGIME ESPECIAL — QUAIS AS ESCOLAS A QUE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locação foi celebrado para instalação da Escola Remington, de propriedade do apelante invocando a Lei nº 6.239, de 1975, para sustentar a carência dos autores, pedindo o imóvel sob fundamento do Decreto-lei nº 4, de 1966. - Entretanto, como bem demonstrou o MM. Juiz, a lei referida não se aplica às escolas de ensino livre, nem sequer fiscalizadas pelo Estado. - É evidente que o legislador ao instituir um regime especial para as locações de prédios utilizados por estabelecimentos de ensino, visou mais aos órgãos oficiais, ou àqueles com currículo organizado conforme a lei, pois somente nesta hipótese apresentam interesse público a ser resguardado. - Em suma, a sentença é mantida pelos seus próprios fundamentos. Julgado em 09-03-1978 Revista dos Tribunais. Junho, 1978 - Vol. 512 - Pág. 200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6.239, de 1975, não se aplica às escolas de ensino livre e nem sequer fiscalizadas pelo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2026-07-28T01:50:41.946Z</dcterms:created>
  <dcterms:modified xsi:type="dcterms:W3CDTF">2026-07-28T01:50:41.946Z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