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27/02/1978</w:t>
      </w:r>
    </w:p>
    <w:p/>
    <w:p>
      <w:r>
        <w:t xml:space="preserve">QUANDO RECAI SOBRE O EXERCÍCIO CORRESPONDENTE AO INÍCIO FIXADO EM LEI PARA A COBRANÇA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11 do Decreto-lei nº 94/66 dispõe: "Fica restabelecido o disposto no art. 38 e seus parágrafos, da Lei nº 4.506, de 30 de novembro de 1964, cujo imposto será cobrado, a partir de 1º de janeiro de 1967, à razão de 5% (cinco por cento)". - E o art. 15 do mesmo diploma estabelece: "Este Decreto-lei entrará em vigor em 1º de janeiro de 1967, revogadas as disposições em contrário." - O Decreto-lei foi publicado no DOU de 4 de janeiro de 1967, pág. 113. - Na época, era vigente a Emenda Constitucional nº 18, que prescrevia: "Art. 2º - É vedado à União, aos Estados, ao Distrito Federal e aos Municípios: I - ... omisso... II - cobrar impostos sobre o patrimônio e a renda com base em lei posterior à data inicial do exercício financeiro a que corresponde". - A mesma disposição é contida no art. 9º, II, da Lei nº 5.172/66, embora no art. 104 deste diploma se leia que: "Entram em vigor no primeiro dia do exercício seguinte àquele em que ocorra a sua publicação os dispositivos de lei, referentes a impostos sobre o patrimônio e a renda". - O aparente conflito, porém, não tem relevância, se considerarmos que o fato gerador do imposto de renda é complexo, e se configura dentro de certo tempo. Com efeito, se a cláusula de vigência do Dec.-Lei nº 94/66 diz que ela tem início, a 1º de janeiro de 1967, tem-se que o imposto sobre lucros distribuindos são os que forem apurados no ano-base de 1967. A expressão "será cobrado a partir de 1º de janeiro de 1967, contida no art. 1º do diploma, deve ser entendida aí com regra de incidência; ou seja, o imposto recairá, à razão de 5%, a partir daquela data, sobre os lucros distribuídos no exercício de 1967. - Em apoio a esse entendimento, põe-se a regra do art. 105 do Código Tributário Nacional, verbis: "A Legislação Tributária aplica-se imediatamente aos fatos geradores futuros e aos pendentes, assim entendidos aqueles cuja ocorrência tenha tido início, mas não esteja completa nos termos do art. 116." - Dessa forma, socorre o impetrante não só o fato de o Decreto-lei nº 94/66 ter sido publicado depois da data prevista para a sua vigência, como princípio de que tal vigência não pode significar uma retroeficácia sobre o fato gerador consumado em exercício anterior. - Nego provimento ao apelo. Julgado em 28-02-1978 Revista do Tribunal Federal de Recursos. Outubro a Dezembro de 1978 - Nº 60 - Pág. 135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estabelece que o imposto será cobrado a partir do primeiro dia de determinado exercício, há-se de entender que a incidência é sobre os rendimentos produzidos nesse exercício, e não no anterior, pois, o contrário importaria em retroeficácia sobre o fato gerador consumado sob o império de outra norma, que é irrito aos princípios dos arts. 105 e 106 do Código Tributário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2026-10-26T03:40:46.880Z</dcterms:created>
  <dcterms:modified xsi:type="dcterms:W3CDTF">2026-10-26T03:40:46.880Z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