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ALIENAÇÃO FIDUCIÁRIA</w:t>
      </w:r>
    </w:p>
    <w:p>
      <w:r>
        <w:rPr>
          <w:i/>
          <w:iCs/>
          <w:color w:val="666666"/>
        </w:rPr>
        <w:t xml:space="preserve">VENDA EXTRAJUDICIAL DA COISA</w:t>
      </w:r>
    </w:p>
    <w:p/>
    <w:p>
      <w:r>
        <w:rPr>
          <w:b/>
          <w:bCs/>
        </w:rPr>
        <w:t xml:space="preserve">Recurso: </w:t>
      </w:r>
      <w:r>
        <w:t xml:space="preserve">re 13-11-68</w:t>
      </w:r>
    </w:p>
    <w:p>
      <w:r>
        <w:rPr>
          <w:b/>
          <w:bCs/>
        </w:rPr>
        <w:t xml:space="preserve">Julgado em: </w:t>
      </w:r>
      <w:r>
        <w:t xml:space="preserve">27/03/1978</w:t>
      </w:r>
    </w:p>
    <w:p/>
    <w:p>
      <w:r>
        <w:t xml:space="preserve">CONTAGEM DO PRESTADO À UNIÃO E AO ESTADO PARA EFEITO DE ADICIONAIS E SEXTA PARTE — VANTAGEM DE NATUREZA PERMANENTE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 extraordinário e lhe dou provimento de conformidade com o despacho do ilustre Presidente do Tribunal local que o admitiu, com fulcro no art. 153, § 3º, da Constituição da República. - O recorrente completou os vinte e cinco anos de serviço público, na vigência da Constituição do Estado de São Paulo de 1967, que permitia a contagem do tempo de serviço prestado a outras entidades públicas para todos os efeitos. (art. 92, XI) - Esse dispositivo não exorbitava da Constituição da República de 1967 (art. 101, § 1º), que garantia o mínimo de efeitos para a contagem de tempo de serviço recíproco, não impedindo que as Constituições Estaduais, obedecido esse mínimo, assegurassem outros. (Súmula 567 (*)) - De outro lado, o art. 92, XI, da Constituição Paulista é auto-aplicável, não lhe embaraçando a vigência a lei ordinária anterior, que dispunha de forma diferente (Lei 9.327/66). E aquele foi seguido pelo art. 92 do Estatuto dos Funcionários Civis do Estado (Lei nº 10.261/68), com vigência também, ao tempo em que o recorrente completara os 25 anos de serviços públicos. - Não acolho as restrições que o parecer da Procuradoria-Geral da República faz ao "quantum" do pedido. A referente á prescrição das parcelas vencidas há mais de 5 anos, porque essa questão não foi prequestionada (Súmula nº 282 (*) e 356 (**)); sequer mereceu argüida pela Fazenda Pública Estadual. E a concernente à limitação dos adicionais ao período compreendido entre 13-11-68, data em que o recorrente adquiriu o direito à contagem dos seus vinte e cinco anos de serviço, até 29-10-69, data em que deixou de vigorar a Constituição Paulista de 1967, porque, em s e tratando de adicionais por tempo de serviço, a respectiva vantagem é por natureza, permanente e perante (HELY LOPES MEIRELLES; in Direito Administrativo Brasileiro, pág. 402, 2ª ed.). - Portanto conheço do recurso extraordinário pela letra "a" e lhe dou provimento para restaurar a sentença de primeira instância (...). Julgado em 28-03-1978 Revista Trimestral de Jurisprudência. Novembro, 1978 - Vol. 86 - Pág. 539 (*) "A Constituição, ao assegurar, no § 3º, do artigo 102, a contagem integral do tempo de serviço público federal, estadual ou municipal para os efeitos de aposentadoria e disponibilidade não proíbe à União, aos Estados e aos Municípios mandarem contar, mediante lei, para efeito diverso, tempo de serviço prestado a outra pessoa de direito público interno." ("EMENTÁRIO FORENSE", Nº 340) (*) "É inadmissível o recurso extraordinário quando não ventilada, na decisão recorrida, a questão federal suscitada." ("EMENTÁRIO FORENSE", Nº 195, t. RECURSO EXTRAORDINÁRIO, st. CABIMENTO) (**) "O ponto omisso da decisão, sobre o qual não foram opostos embargos declaratórios, não pode ser objeto de recurso extraordinário, por faltar o requisito do prequestionamento." ("EMENTÁRIO FORENSE", Nº 196, t. RECURSO EXTRAORDINÁRIO, st. CABIMENTO) EMENTÁRIO FORENSE. Setembro, 1979. Ano XXXI. Nº 370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tempo de serviço prestado à União e ao Estado de São Paulo é contado para efeito de adicionais e sexta parte, esta vantagem em se tratando de adicionais por tempo de serviço é, por natureza permanente e perene.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2026-07-28T00:08:32.545Z</dcterms:created>
  <dcterms:modified xsi:type="dcterms:W3CDTF">2026-07-28T00:08:32.545Z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