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20/12/1978</w:t>
      </w:r>
    </w:p>
    <w:p/>
    <w:p>
      <w:r>
        <w:t xml:space="preserve">COMO ATENDER-SE A ACÓRDÃO QUE DECIDE "CUSTAS EM PROPORÇÃO"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atribuir à Embargada a responsabilidade integral pelas custas, o que ofenderia a coisa julgada do V. acórdão da E. 1ª Câmara Cível. Ali se estabeleceu de modo expresso: "custas em proporção". Cumpre, todavia, que a proporcionalidade a ser observada espelhe fielmente o modo como substancialmente se passaram as coisas. E no particular tinha razão o Dr. Juiz "a quo", ao observar, na sentença, que "a decadência (da Embargante) foi mínima, quase imperceptível" (...). Razão teve ela, sem dúvida, para ir a Juízo, e não deve ser prejudicada pela imposição de pagar custas, senão no mínimo necessário para que se atenda à determinação do V. Acórdão da E. 1ª Câmara Cível. Do contrário, desfalcar-se-ia a reparação patrimonial a que, segundo o decidido, faz jus. Daí parecer acertada a divisão feita na sentença, com o apoio do voto vencido (...): responderá a Embargante apenas por 1% das custas, cabendo os outros 99% à Embargada. Julgado em 21-12-1978 Arquivo do Ementário Forense, TJ/803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divisão proporcional das custas deve ser feita de tal modo que onere o menos possível a parte vitoriosa em substância, embora parcialmente vencida do ponto-de-vista formal.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2026-07-28T00:11:56.678Z</dcterms:created>
  <dcterms:modified xsi:type="dcterms:W3CDTF">2026-07-28T00:11:56.678Z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