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Julgado em: </w:t>
      </w:r>
      <w:r>
        <w:t xml:space="preserve">18/09/1978</w:t>
      </w:r>
    </w:p>
    <w:p/>
    <w:p>
      <w:r>
        <w:t xml:space="preserve">QUAL A QUE TEM DIREITO A TRATAMENTO FISCAL MAIS FAVORÁVEL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tratamento fiscal previsto pelo Decreto Nº 58.400/66, art. 248, § 1º, b, é conferido à pessoa jurídica formada por profissionais que sejam, eles próprios, os prestadores de serviço, e não à pessoa jurídica prestadora de serviços. Julgado em 19-09-1978 VENCIDO O MINISTRO CUNHA PEIXOTO Revista Trimestral de Jurisprudência. Abril, 1979 - Vol. 88 - Pág. 151 N. da R.: Na fundamentação do acórdão, o relator transcreve o voto proferido no R.E. nº 74.033, de sua lavra, in EMENTÁRIO FORENSE", Nº 372. EMENTÁRIO FORENSE. Fevereiro, 1980. Ano XXXII. Nº 375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2026-07-28T06:40:40.118Z</dcterms:created>
  <dcterms:modified xsi:type="dcterms:W3CDTF">2026-07-28T06:40:40.118Z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