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Julgado em: </w:t>
      </w:r>
      <w:r>
        <w:t xml:space="preserve">13/12/1978</w:t>
      </w:r>
    </w:p>
    <w:p/>
    <w:p>
      <w:r>
        <w:t xml:space="preserve">RENÚNCIA — CONDIÇÕES DE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inaceitável, "data venia", o entendimento da douta maioria no sentido de que o substabelecimento de procuração sem reserva dos mesmos poderes, equipara-se à renúncia do mandato. - Consoante a lição de J. M. CARVALHO DOS SANTOS in Código Civil Brasileiro Interpretado (Vol. 18, pág. 370). "A cláusula sem reserva, traduz apenas, um compromisso que o mandatário toma com o substabelecido, ou a manifestação da vontade unilateral de não intervir no futuro, no processo ou num outro negócio, por ter toda confiança, no seu substituto, enquanto este puder funcionar. - E assim compreende-se que seja, face ao disposto no art. 1.328, do Código Civil, segundo o qual - o substabelecimento, sem reserva de poderes não sendo notificado ao constituinte, não isenta o procurador de responder pelas obrigações do mandato". - É óbvio, sem dúvida, que se o procurador em tal hipótese, continua a responder pelas obrigações do mandato, é por que a ele continua vinculado. - O voto divergente, situou, pois, com precisão e Juridicidade, a espécie em exame. - Daí o acolhimento dos presentes embargos, nele arrimados. Julgado em 14-12-1978 Arquivo do Ementário Forense, TA,/219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vale por renúncia do mandato, o substabelecimento sem reserva, quando dele tenha sido notificado o constituinte.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2026-10-26T04:35:16.135Z</dcterms:created>
  <dcterms:modified xsi:type="dcterms:W3CDTF">2026-10-26T04:35:16.135Z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