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TAXA DE DESPACHO ADUANEIRO</w:t>
      </w:r>
    </w:p>
    <w:p/>
    <w:p>
      <w:r>
        <w:rPr>
          <w:b/>
          <w:bCs/>
        </w:rPr>
        <w:t xml:space="preserve">Recurso: </w:t>
      </w:r>
      <w:r>
        <w:t xml:space="preserve">MS 23/70-</w:t>
      </w:r>
    </w:p>
    <w:p>
      <w:r>
        <w:rPr>
          <w:b/>
          <w:bCs/>
        </w:rPr>
        <w:t xml:space="preserve">Tribunal: </w:t>
      </w:r>
      <w:r>
        <w:t xml:space="preserve">TFR</w:t>
      </w:r>
    </w:p>
    <w:p>
      <w:r>
        <w:rPr>
          <w:b/>
          <w:bCs/>
        </w:rPr>
        <w:t xml:space="preserve">Julgado em: </w:t>
      </w:r>
      <w:r>
        <w:t xml:space="preserve">13/12/1978</w:t>
      </w:r>
    </w:p>
    <w:p/>
    <w:p>
      <w:r>
        <w:t xml:space="preserve">DUPLICIDADE — FERROVIA DA UNIÃO TRANSFORMADA EM AUTARQUIA -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sentença tem a seguinte brilhante fundamentação: "... a dupla aposentadoria da Lei nº 2.752/56, ao que penso, não entra em testilha com a norma inscrita no art. 102, § 2º, da Constituição. Porque é preciso distinguir a aposentadoria previdenciária da aposentadoria estatutária. A aposentadoria do trabalhador, por tempo de serviço, tem como pressuposto, perante a Previdência Social, a contribuição pecuniária daquele a esta, além do tempo de serviço. A do funcionário público, todavia, é deferida tão-só em razão do tempo, independentemente de contribuições. Assim sempre foi o nosso entendimento, a partir da decisão que proferimos na Ação Ordinária nº 630/68-C, N.F. vs. INPS, em que o tema foi versado. Estabelecida a distinção entre a aposentadoria estatutária e a previdenciária, é bem de ver que o pedido dos Autores não se põe contrário à Constituição. Porque o ordenamento constitucional contido no art. 102, § 2º, da LEX MAJOR, diz respeito à aposentadoria do funcionário público, ou à aposentadoria estatutária, não se relacionando com a aposentadoria securitária. O art. 102, § 2º da Constituição Federal, está contido na Seção VIII - Dos Funcionários Públicos, e diz respeito, repete-se, à aposentadoria dessa espécie do gênero servidor, ou à aposentadoria estatutária. A aposentadoria previdenciária, vimos de ver, não é prêmio, mas contra-prestação. Para tê-la, o segurado pagou por ela. Deflui a mesma de um contrato. No MS nº 23/70-C, G.A.M, vs. INPS, sustentamos tal entendimento. E o Eg. TFR, pela Colenda 2ª Turma, Relator o Exmo. Sr. Ministro AMARÍLIO BENJAMIN, confirmou a nossa sentença, assim ementado o V. Acórdão, que passou em julgado: "PREVIDÊNCIA SOCIAL. APOSENTADORIA. DIREITO DECORRENTE DE INSCRIÇÃO e PAGAMENTO DE CONTRIBUIÇÕES. Tem direito ao seguro social da aposentadoria o trabalhador regularmente inscrito e quite com as contribuições respectivas. O fato de gozar também da aposentadoria estatutária não impede o favor da PREVIDÊNCIA SOCIAL. A CONSTITUIÇÃO vigente não excluiu o regime de dupla aposentadoria, nem a regra de os proventos não ultrapassarem os vencimentos se aplica a hipótese. De qualquer modo, é indiscutível o direito, que se definiu antes da Constituição de 1967" ("DJ" de 17-04-72). No seu magnífico voto, escreveu o eminente MINISTRO AMARÍLIO BENJAMIM, o seguinte: "Negamos provimento, para confirmar a sentença recorrida, pela sua própria fundamentação. Todavia, em seu reforço, aditamos mais duas ou três palavras. a) O art. 101, nº II, § 3º do ESTATUTO FUNDAMENTAL/67 vem sendo deturpado pelos assessores oficiais e servindo às mais dispares finalidades. É bom lembrar, porém, que não pode constituir justificativa à denegação do favor pleiteado. A Lei nº 2.752/56, possibilitando a sua dupla aposentadoria, foi editada para resolver situação que vinha sendo discutida em leis contemporâneas das CONSTITUIÇÕES de 34 e de 37, nas quais já havia proibição de maiores proventos do que vencimentos - arts. 170 nº 7 e 156, letra g, respectivamente. Por outro lado, o ESTATUTO DOS FUNCIONÁRIOS dispôs expressamente sobre o tema-parágrafo único do art. 181 - e da disposição nunca se procurou a consequência de suprimir favor autorizado em lei especial. b) O art. 102, § 2º, da EMENDA CONSTITUCIONAL, trazido ao debate, acha-se na seção VIII do texto máximo, que não registra uma palavra sobre previdência social. c) Todos os decretos, pareceres e resoluções baixados a propósito do caso, esforçam-se para submeter a dupla aposentadoria a um regime especial e próprio de outras situações. Contudo não vimos ainda concretizada a fórmula que atenderá ao dever da contraprestação da PREVIDÊNCIA às cont ribuições, do segurado, pelo prazo legal. Não se sabe se, com a supressão do beneficio, a contraprestação será devolvida, com os acréscimos legais, inclusive da desvalorização da moeda, ou, mesmo absurdamente, se vai ser confiscada. d) A LOPS prevê um regime misto de benefício para servidores federais autárquicos e os funcionários da própria PREVIDÊNCIA SOCIAL - art. 22 § 1º. Há ainda servidores que são originados do Decreto-lei nº 3.769 de 28-10-41, que previa complementação da União aos proventos de funcionários públicos associados de CAIXAS DE APOSENTADORIAS E PENSÕES. Isso sem mencionar situações peculiaríssimas, que diversas leis estabelecem. No entanto, o favor da dupla aposentadoria é cousa diferente e dificilmente enquadrável nessas normas excepcionais, que, indiretamente, têm sido lembradas pelos exegetas da restrição ina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da Lei nº 2.752/56, art. 1º, § único. - O servidor, admitido como extranumerário, equiparado a funcionário da União antes da transformação da ferrovia em autarquia, tem direito a dupla aposentadoria.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2026-10-26T03:47:32.029Z</dcterms:created>
  <dcterms:modified xsi:type="dcterms:W3CDTF">2026-10-26T03:47:32.029Z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