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Julgado em: </w:t>
      </w:r>
      <w:r>
        <w:t xml:space="preserve">12/06/1978</w:t>
      </w:r>
    </w:p>
    <w:p/>
    <w:p>
      <w:r>
        <w:t xml:space="preserve">SE ESTÁ SUJEITA A FORMALIDADES OU SE INOCORRE EM VEDAÇÃO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posta nestes autos, a despeito do tumulto estabelecido é singela e se resume na validade ou não da venda de ações feita em vida pelo inventariado ao réu... - O inventariado (...), era detentor de quase totalidade das ações ao portador que compunham o capital social da firma (...), e deliberou vendê-las ao réu (... ), o que fez pelo preço líquido de (...), representado pelas notas promissórias a que alude o citado documento (...). - Diz a sentença que tal venda é nula, pois não poderia o inventariado alienar, contrariando as exigências dos Estatutos da sociedade e da própria lei específica, a totalidade das ações que sem dúvida possuía, invocando, em abono a tal afirmação, os incisos III, IV, V do art. 145 do Código Civil, e o art. 119 do Dec.-lei nº 2.627 de 1940. - Os incisos do art. 145 do Código Civil, mencionados pela sentença, referem-se à nulidade do ato jurídico quando este não revestir a forma prescrita em lei, quando for preterida alguma solenidade que a lei considere essencial para a sua validade, ou quando a lei taxativamente o declarar nulo ou lhe negar efeito. Não diz a sentença qual a forma que a lei exige para a transferência de ações ao portador, qual a solenidade que a lei considera essencial para a sua validade, e qual o dispositivo de lei que considere nula ou de nenhum efeito tal transferência. - A invocação ao art. 119 da antiga Lei de sociedades por ações é completamente desarrazoada, pois tal dispositivo legal se refere à venda ou oneração de bens sociais e não à venda ou oneração de bens de sócios. - Fez-se, neste processo, inadmissível confusão, entre bens sociais e bens de sócio, a ponto da sentença afirmar, em certo trecho, após citar o art. 119 do Dec..-lei nº 2.627/40, que o ato, de mera liberalidade, atinge sem dúvida, o patrimônio pessoal do inventariado e consequentemente o de seus herdeiros. Ora, o de que cuida o art. 119, não é da defesa do patrimônio pessoal do inventariado, de que o seu Espólio é mera projeção, mas do patrimônio da sociedade. Se o inventariado fez liberalidade à custa do seu patrimônio e podia fazê-lo, não é com invocação da Lei das Sociedades por Ações ou dos Estatutos da Sociedade, que se irá lograr o desfazimento de tais liberalidades. - Anote-se, que tanto o termo de compromisso (...), como a declaração (...), que se pretende anular, foram subscritas pela esposa do inventariado, atual inventariante, meeira e única herdeira do mesmo. E nada se argui contra o assentimento que a mesma deu ao negócio jurídico feito pelo seu então marido. Julgado em 13-06-1978 Arquivo do Ementário Forense, TA/199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venda de ações de sociedade anônima de capital fechado não depende de qualquer formalidade e nem incide nas vedações do art. 119 da antiga Lei de sociedades por 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2026-10-26T02:45:29.957Z</dcterms:created>
  <dcterms:modified xsi:type="dcterms:W3CDTF">2026-10-26T02:45:29.957Z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