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ap. 62.624</w:t>
      </w:r>
    </w:p>
    <w:p>
      <w:r>
        <w:rPr>
          <w:b/>
          <w:bCs/>
        </w:rPr>
        <w:t xml:space="preserve">Julgado em: </w:t>
      </w:r>
      <w:r>
        <w:t xml:space="preserve">11/06/1979</w:t>
      </w:r>
    </w:p>
    <w:p/>
    <w:p>
      <w:r>
        <w:t xml:space="preserve">MORTE DO ADOTANTE — RECUPERAÇÃO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Discute-se, nestes autos, se o pátrio poder extinto pela adoção (art. 392, IV, do Código Civil), pode ser recuperado pelo falecimento do adotante. - A resposta afirmativa, não obstante valiosas opiniões contrárias, merece aceitação, pois é a que melhor atende aos interesses do menor. - Nosso Código, ao contrário do que ocorre com outras legislações estrangeiras, como a Italiana e a francesa, é omisso relativamente à hipótese, embora o art. 393, até o advento da Lei nº 4.121/62, já admitisse a recuperação do pátrio poder pela viuvez da bínuba. - Inexiste, realmente, razão que impeça a recuperação do pátrio poder, instituto modernamente transmudado em pátrio dever. - O menor foi dado à tutela em face das dificuldades financeiras da mãe, mas, afastado esse óbice, deve ela recuperar o pátrio poder, pois ninguém melhor do que ela zelará pelo filho, regendo-lhe a educação e a criação. - A doutrina e a jurisprudência se inclinam por esse entendimento (ap. 62.624, relatada pelo eminente Desembargador ALOYSIO MARIA TEIXEIRA; VICENTE SABINO JUNIOR, "O Menor, sua Guarda e seus Direitos", pág. 71; ORLANDO GOMES, "Direito de Família", nº 184; CARVALHO SANTOS, "Código Civil", vol. 6, com. 2 ao art. 407), sendo de observar que o próprio PONTES DE MIRANDA já sustentou opinião oposta à que apadrinhou no seu "Tratado de Direito Privado" ("Direito de Família", § 157). Julgado em 12-06-1979 Arquivo do Ementário Forense, TJ/789 EMENTÁRIO FORENSE. Dezembro, 1979 - ANO XXXI -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pátrio poder pode ser restabelecido por morte do adotante.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2026-07-28T02:30:24.093Z</dcterms:created>
  <dcterms:modified xsi:type="dcterms:W3CDTF">2026-07-28T02:30:24.093Z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