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26/04/1978</w:t>
      </w:r>
    </w:p>
    <w:p/>
    <w:p>
      <w:r>
        <w:t xml:space="preserve">CONVERSÃO — REQUISITOS - PENDÊNCIA DE AÇÃO VISANDO ALTERAÇÃO DE CLÁUSULAS -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plano de "meritum causae", a contestação ao pedido de conversão de separação em divórcio somente pode fundar-se na falta de decurso do prazo de 3 (três) anos de separação judicial e no descumprimento das obrigações assumidas pelo requerente na separação (Lei 6.515/77, art. 36 § único, I e II), não se tolerando, em caso algum, resistência calcada em fundamentos outros, por mais relevantes e procedentes que sejam ou que possam parecer. - Nestas condições, é evidente que não merece prosperar a contestação..., que veio fundada em argumentos que não se encaixam, de modo algum, na moldura do aludido art. 36, § único, I e II da Lei nº 6.515/77. - Impõe-se, então, o acolhimento do pedido vestibular, porque a posição em que a ré se colocou não é legítima e o autor ministrou prova inequívoca de que concorrem, na espécie, todos os pressupostos legais da medida pleiteada: a existência de sentença definitiva de separação e de partilha dos bens do ex-casal e o decurso do triênio constitucional contado na forma da lei específica (...). - "Ex positis", julgo procedente o pedido,... e converto em divórcio a separação judicial do ex-casal... Julgado em 27-04-1978 Arquivo do Ementário Forense, TJ/775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pendência de ação visando à alteração de cláusulas originariamente estabelecidas não impede a conversão da separação judicial em divórcio, como não é impedida por esta, se procedente, a alteração postulada.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2026-10-26T05:59:16.332Z</dcterms:created>
  <dcterms:modified xsi:type="dcterms:W3CDTF">2026-10-26T05:59:16.332Z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