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26/04/1978</w:t>
      </w:r>
    </w:p>
    <w:p/>
    <w:p>
      <w:r>
        <w:t xml:space="preserve">CONVERSÃO — REQUISITOS - PENDÊNCIA DE AÇÃO VISANDO ALTERAÇÃO DE CLÁUSULAS -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plano de "meritum causae", a contestação ao pedido de conversão de separação em divórcio somente pode fundar-se na falta de decurso do prazo de 3 (três) anos de separação judicial e no descumprimento das obrigações assumidas pelo requerente na separação (Lei 6.515/77, art. 36 § único, I e II), não se tolerando, em caso algum, resistência calcada em fundamentos outros, por mais relevantes e procedentes que sejam ou que possam parecer. - Nestas condições, é evidente que não merece prosperar a contestação..., que veio fundada em argumentos que não se encaixam, de modo algum, na moldura do aludido art. 36, § único, I e II da Lei nº 6.515/77. - Impõe-se, então, o acolhimento do pedido vestibular, porque a posição em que a ré se colocou não é legítima e o autor ministrou prova inequívoca de que concorrem, na espécie, todos os pressupostos legais da medida pleiteada: a existência de sentença definitiva de separação e de partilha dos bens do ex-casal e o decurso do triênio constitucional contado na forma da lei específica (...). - "Ex positis", julgo procedente o pedido,... e converto em divórcio a separação judicial do ex-casal... Julgado em 27-04-1978 Arquivo do Ementário Forense, TJ/775 EMENTÁRIO FORENSE, Novembro, 1979 - ANO XXXI -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pendência de ação visando à alteração de cláusulas originariamente estabelecidas não impede a conversão da separação judicial em divórcio, como não é impedida por esta, se procedente, a alteração postulada.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2026-07-27T23:54:06.254Z</dcterms:created>
  <dcterms:modified xsi:type="dcterms:W3CDTF">2026-07-27T23:54:06.254Z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