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21/12/1970</w:t>
      </w:r>
    </w:p>
    <w:p/>
    <w:p>
      <w:r>
        <w:t xml:space="preserve">SE ASSISTE O DIREITO AO CREDOR PIGNORATÍCIO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119 da lei de falências dá ao credor hipotecário o direito de requerer adjudicação. - Pretende o agravante estender esse privilégio ao credor pignoratício mediante aplicação do Código de Processo Civil. - Entretanto, a lei de falências só concedeu tal direito ao credor hipotecário e não aos demais credores. - Nesse sentido o Dr. Curador de Massas a fls. e o Dr. Procurador da Justiça apontam decisão do E. Supremo Tribunal Federal, transcrita... Julgado em 22-12-1970 Diário da Justiça, 1972 - Ap. ao nº 31 - Pág. 75 EMENTÁRIO FORENSE. Abril, 1972. Ano XXIV. Nº 281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falências só confere direito de adjudicação ao credor hipotecário e não ao pignoratício.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2026-10-26T03:06:56.572Z</dcterms:created>
  <dcterms:modified xsi:type="dcterms:W3CDTF">2026-10-26T03:06:56.572Z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