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21/12/1970</w:t>
      </w:r>
    </w:p>
    <w:p/>
    <w:p>
      <w:r>
        <w:t xml:space="preserve">SE ASSISTE O DIREITO AO CREDOR PIGNORATÍCIO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119 da lei de falências dá ao credor hipotecário o direito de requerer adjudicação. - Pretende o agravante estender esse privilégio ao credor pignoratício mediante aplicação do Código de Processo Civil. - Entretanto, a lei de falências só concedeu tal direito ao credor hipotecário e não aos demais credores. - Nesse sentido o Dr. Curador de Massas a fls. e o Dr. Procurador da Justiça apontam decisão do E. Supremo Tribunal Federal, transcrita... Julgado em 22-12-1970 Diário da Justiça, 1972 - Ap. ao nº 31 - Pág. 75 EMENTÁRIO FORENSE. Abril, 1972. Ano XXIV. Nº 281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falências só confere direito de adjudicação ao credor hipotecário e não ao pignoratício.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2026-07-28T02:08:26.802Z</dcterms:created>
  <dcterms:modified xsi:type="dcterms:W3CDTF">2026-07-28T02:08:26.802Z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