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 86.393</w:t>
      </w:r>
    </w:p>
    <w:p>
      <w:r>
        <w:rPr>
          <w:b/>
          <w:bCs/>
        </w:rPr>
        <w:t xml:space="preserve">Relator: </w:t>
      </w:r>
      <w:r>
        <w:t xml:space="preserve">LEITÃO DE ABREU</w:t>
      </w:r>
    </w:p>
    <w:p/>
    <w:p>
      <w:r>
        <w:t xml:space="preserve">INTERVENÇÃO DESTA COMO CREDORA HIPOTECÁRIA — QUANDO NÃO DESLOCA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encontra precedente na jurisprudência do Supremo Tribunal, especificamente voltada para a determinação da competência, em virtude da intervenção da Caixa Econômica Federal, na qualidade de credora hipotecária: "Ação ordinária entre particulares. Intervenção da Caixa Econômica Federal, por se lhe encontrar hipotecado o imóvel em questão. Competência da Justiça estadual, declarada pelo acórdão recorrido" (RE 86.393, Rel. Min. LEITÃO DE ABREU, RTJ 97/261). - Foi com base nesse magistério que o Juiz estadual de primeiro grau rejeitou a exceção de incompetência e que o Colendo Tribunal Federal de Recursos suscitou o conflito negativo. - A conclusão da incompetência da Justiça Federal é ainda abonada pelo acórdão proferido no Recurso Extraordinário nº 102.417, relatado pelo eminente Presidente MOREIRA ALVES (Segunda Turma) e citado no parecer. - De minha parte, relatei, perante a Primeira Turma, o Recurso Extraordinário nº 109.483, em cujo julgamento ficou estabelecida a existência da demonstração de interesse jurídico da União, para efeito de deslocamento de competência. Louvei-me no ensinamento do eminente Ministro SYDNEY SANCHES, como Relator do Recurso Extraordinário nº 99.829: "Competência. Desapropriação. Ação proposta pelo Departamento de Águas e Energia Elétrica DAEE) contra particular. Simples alegação de interesse por parte da União, sem assumir posição processual definida, não basta para a deslocação da competência para a Justiça Federal. - Recurso Extraordinário não conhecido."(RTJ 113/252). - Conheço do Conflito e declaro a competência da Justiça es tadual. Ac. de 26-11-1986 Revista Trimestral de Jurisprudência, Vol. 120 (Maio/87) - Pág. 568 N. da R.: A respeito da declaração de interesse da União como sendo ou não suficiente para deslocar a competência para Justiça Federal, v. o T. USUCAPIÃO, st. UNIÃO FEDERAL.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da Caixa Econômica Federal, na qualidade de credora hipotecária, sem assumir situação processual definida, nem manifestar preferência pelo resultado da demanda, é insuscetível de acarretar o deslocamento da competência para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2026-09-10T23:20:11.170Z</dcterms:created>
  <dcterms:modified xsi:type="dcterms:W3CDTF">2026-09-10T23:20:11.170Z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