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REPRESENT DE INCONSTITUCIONALIDADE</w:t>
      </w:r>
    </w:p>
    <w:p>
      <w:r>
        <w:rPr>
          <w:i/>
          <w:iCs/>
          <w:color w:val="666666"/>
        </w:rPr>
        <w:t xml:space="preserve">PRAZO DE DECADÊNCIA</w:t>
      </w:r>
    </w:p>
    <w:p/>
    <w:p>
      <w:r>
        <w:rPr>
          <w:b/>
          <w:bCs/>
        </w:rPr>
        <w:t xml:space="preserve">Julgado em: </w:t>
      </w:r>
      <w:r>
        <w:t xml:space="preserve">09/04/1956</w:t>
      </w:r>
    </w:p>
    <w:p/>
    <w:p>
      <w:r>
        <w:t xml:space="preserve">COMPARECIMENTO AO JUÍZO DA FALÊNCIA — RENÚNCIA AO FORO PRIVATIVO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ilustre relator aflorou interessante problema de competência recursal deste Tribunal ... - Não me parece, "data venia", despicienda a questão. A autarquia federal tendo reivindicado no juízo da falência abriu mão do foro especial da Fazenda, a que tem direito, ingressando no juízo universal da falência. Tal fato traz, como conseqüência, a alteração do juízo recursal de segunda instância? O problema não é simples. - Se é possível ás pessoas do Direito Público acorrerem ao juízo de primeira instância não especializado, desde que a lei ordinária assim o determine no que toca, entretanto, à competência recursal, é esta fixada na própria Constituição. Não comporta, portanto, alteração na lei ordinária. - Estou em que, tenho a autarquia federal comparecido ao juízo universal da falência acarreta isso, em conseqüência, a fixação da competência recursal única. Assim, o meu voto é, inicialmente, não conhecendo do recurso, por incompetência deste Tribunal. Julgado em 10-04-1956 VENCIDO O MINISTRO HENRIQUE D'AVILA Revista Forense. Março-Abril, 1957 - pág. 213. vol. 170 EMENTÁRIO FORENSE. Novembro, 1957. Ano IX. Nº 108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Comparecendo a autarquia ao juízo da falência renuncia ao foro especial federalizado.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2026-10-26T03:25:15.290Z</dcterms:created>
  <dcterms:modified xsi:type="dcterms:W3CDTF">2026-10-26T03:25:15.290Z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