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Relator: </w:t>
      </w:r>
      <w:r>
        <w:t xml:space="preserve">NELSON HUNGRIA</w:t>
      </w:r>
    </w:p>
    <w:p>
      <w:r>
        <w:rPr>
          <w:b/>
          <w:bCs/>
        </w:rPr>
        <w:t xml:space="preserve">Julgado em: </w:t>
      </w:r>
      <w:r>
        <w:t xml:space="preserve">07/10/1968</w:t>
      </w:r>
    </w:p>
    <w:p/>
    <w:p>
      <w:r>
        <w:t xml:space="preserve">SE É POSSÍVEL A SUA PROPOSITURA FORA DO JUÍZO DA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recorrente não trouxe qualquer argumento para convencer da procedência de sua pretensão. - O dispositivo da Lei de Falências que invoca - parágrafo terceiro do artigo 7º - diz respeito às ações em que a massa falida for autora ou litisconsorte ativa. - Nesse caso não se observa a indivisibilidade do juízo, devendo as ações ser propostas no fôro próprio, em regra, no fôro do domicílio do réu. - Esse dispositivo do decreto-lei nº 7.661 de 21 de junho de 1945 exclui do princípio da indivisibilidade as ações em que o falido age como autor ou litisconsorte, pois nesse caso não havia por que se trazer para o juízo da falência os réus com que a massa possa litigar. - A recíproca, porém, não é verdadeira. - Há interesse em que esse juízo conheça das ações que se moverem contra a massa, pois daí podem surgir prejuízos para os credores que de uma forma ou de outra podem vir a ser interessados na demanda. - Assim, agiu bem o Dr. Juiz ao declinar da sua para a competência do fôro falimentar, pondo-se de acordo com a lei e não havendo por que ser modificada tal decisão. - Nessa conformidade, nega-se provimento ao recurso para confirmar, pelos próprios fundamentos a sentença agravada. Julgado em 08-10-1968 Revista de Jurisprudência. 1969. Vol. 21. pág. 107 NO SENTIDO CONTRÁRIO: Mand. Seg. nº 398, Tr. Just. D. Federal (antigo) - T.P. Relator: Ministro NELSON HUNGRIA, ac. de 06-12-1950, in "E.F.", Nº 33 EMENTÁRIO FORENSE. Junho, 1970. Ano XXII. Nº 259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massa falida deve ser demandada para ação de despejo no fôro da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2026-10-26T04:18:16.419Z</dcterms:created>
  <dcterms:modified xsi:type="dcterms:W3CDTF">2026-10-26T04:18:16.419Z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