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Apelação Cível 6.027/2001</w:t>
      </w:r>
    </w:p>
    <w:p>
      <w:r>
        <w:rPr>
          <w:b/>
          <w:bCs/>
        </w:rPr>
        <w:t xml:space="preserve">Relator: </w:t>
      </w:r>
      <w:r>
        <w:t xml:space="preserve">SALVIO DE FIGUEIREDO TEIXEIRA</w:t>
      </w:r>
    </w:p>
    <w:p/>
    <w:p>
      <w:r>
        <w:t xml:space="preserve">RESPONSABILIDADE CIVIL — ASSALTO A SUPERMERCADO - DISPARO DE ARMA DE FOGO - CLIENTE ATINGIDA - NEXO DE CAUSALIDADE - FALTA DE PROVAS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A absoluta falta de comprovação de que os seguranças e funcionários do supermercado tenham, de qualquer forma, contribuído para os danos sofridos pela cliente, atingida por disparos de arma de fogo durante um assalto, inviabiliza a pretensão indenizatória, deduzida por esta última contra a empresa proprietária do estabelecimento comercial. Recurso provido, para julgar improcedente o pedido. Vistos, relatados e discutidos estes autos de Apelação Cível nº 6.027/2001, em que são Apelantes: 1) Continente Supermercados Ltda.; e 2) Ana Cristina de Almeida Coelho e Apelados Os Mesmos. Acordam os Desembargadores da Décima Quarta Câmara Cível do Tribunal de Justiça do Estado do Rio de Janeiro, por maioria de votos, em dar provimento à primeira apelação, para, reformando parcialmente a sentença, julgar, também, improcedente o pedido principal, condenando a autora no pagamento das custas e dos honorários advocatícios, estes na base de 10% sobre a valor do pedido. Em conseqüência, declara-se prejudicada a segunda apelação. Ficou vencido o Des. MAURO NOGUEIRA, que negava provimento a ambos os recursos. Versa a hipótese pedido de reparação de danos materiais, morais e estéticos, decorrentes de ferimentos de disparo de arma de fogo, sofridos pela autora, por ocasião de um perpetrado assalto contra o estabelecimento da ré, situado em Nilópolis. A sentença acolheu parcialmente o pedido, condenando a ré a pagar a autora: 100% (cem por cento) do salário percebido pela autora no período em que ela ficou totalmente incapacitada para o exercício de sua função de professora; 100 (cem) salários mínimos a título de danos estéticos; e 200 (duzentos) salários mínimos a título de danos morais, além dos ônus sucumbênciais. E o fundamento de tal condenação foi desenvolvido nos seguintes termos: "Quanto ao pedido principal, verifica-se que a tese defensiva não pode ser acolhida. Com efeito, contemporaneamente aos fatos, foi lavrado o registro de ocorrência qu e se encontra a f.10/11, em 30.08.1996, onde o empregado do réu relata que "foi abordado por dois indivíduos empregando armas de fogo, além de mais um que abordava simultaneamente seu companheiro; que, com a confusão que se formou, os autores do injusto realizaram diversos disparos de armas de fogo contra o estabelecimento, o que lhe ocasionou lesões corporais" na autora. Mais adiante, a f.48, em documento junto pelo réu, restou lavrado, em 02.09.96, que o "auxiliar da tesouraria foi rendido por assaltantes ao fazer a retirada das 18:30 h, os mesmos atiraram em cima da fiscalização, acabando por atingir uma cliente" Depreende-se que os meliantes reagiram a anterior tentativa de reação que os funcionários do réu visaram empreender no intuito de obstar a ação criminosa. Não é crível que os assaltantes, que se encontravam em número de três, portando armas de fogo, viessem a efetuar disparos sem que fossem provocados por terceiros, mormente estando no controle da situação. Verifica-se a negligência e a imprudência dos empregados do réu no trato de situações para as quais há de se presumir que se encontram treinados. A conseqüência poderia ser apenas nefasta. Por outro lado, não consta dos autos qualquer prova no sentido da tese defensiva, isto é, que os disparos foram iniciados pelos bandidos e que as balas que atingiram o autor provieram das armas do mal. Desta forma, o pedido deve ser acolhido, devendo ser analisadas as verbas pretendidas como reparação. Entretanto, tais conclusões não podem prevalecer, "data venia". Examinado o processo, difícil não será verificar que são elas fruto de desvio de raciocínio do honrado Juiz "a quo". Porque, não se encontrará qualquer base fáctica capaz de sustentá-las. Na verdade, o fato constitutivo do pedido não foi provado. Não se encontra no processo prova ou indício que indique de que arma partiram os projéteis que atingiram a autora, nem mesmo insinuação que possa levar à inferência de que os assaltantes fizeram os disparos em resposta à imprudente reação dos seguranças ou funcionários da ré, até porque, além de não trabalharem armados, conforme se afirmou durante todo o processo - sem que tal afirmativa sofresse qualquer contrariedade - não há qualquer notícia de que tenham, de qualquer forma, reagido. Ademais, não fosse esse revelador vazio de provas, tem-se que considerar, ainda, que não fosse assim e mesmo que os funcionários da ré houvessem reagido ao roubo, ainda assim, tal fato não seria suficiente para, por si só, imputar-lhe a responsabil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2026-06-17T16:43:30.335Z</dcterms:created>
  <dcterms:modified xsi:type="dcterms:W3CDTF">2026-06-17T16:43:30.335Z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