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ACIDENTES PESSOAIS</w:t>
      </w:r>
    </w:p>
    <w:p>
      <w:r>
        <w:rPr>
          <w:i/>
          <w:iCs/>
          <w:color w:val="666666"/>
        </w:rPr>
        <w:t xml:space="preserve">SUICÍDIO INVOLUNTÁRIO</w:t>
      </w:r>
    </w:p>
    <w:p/>
    <w:p/>
    <w:p>
      <w:r>
        <w:t xml:space="preserve">LEI 10.147 DE 21-12-2000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10.548, DE 13 DE NOVEMBRO DE 2002 Altera a Lei nº 10.147, de 21 de dezembro de 2000, que dispõe sobre a incidência da contribuição para os Programas de Integração Social e de Formação do Patrimônio - PIS-Pasep e da Contribuição para o Financiamento da Seguridade Social - Cofins, nas operações de venda dos produtos que especifica, e dá outras providências. Faço saber que o Presidente da República adotou a Medida Provisória nº 41, de 2002, que o Congresso Nacional aprovou, e eu, Ramez Tebet, Presidente da Mesa do Congresso Nacional, para os efeitos do disposto no art. 62 da Constituição Federal, com a redação dada pela Emenda constitucional nº 32, de 2001, promulgo a seguinte Lei: Art. 1o Os arts. 1º e 3º da Lei nº 10.147, de 21 de dezembro de 2000, passam a vigorar com as seguintes alterações: "Art. 1º A contribuição para os Programas de Integração Social e de Formação do Patrimônio do Servidor Público - PIS/Pasep e a Contribuição para o Financiamento da Seguridade Social - Cofins, devidas pelas pessoas jurídicas que procedam à industrialização ou à importação dos produtos classificados nas posições 30.01, 30.03, exceto no código 3003.90.56, 30.04, exceto no código 3004.90.46 e 3303.00 a 33.07, nos itens 3002.10.1, 3002.10.2, 3002.10.3, 3002.20.1, 3002.20.2, 3006.30.1 e 3006.30.2 e nos códigos 3002.90.20, 3002.90.92, 3002.90.99, 3005.10.10, 3006.60.00, 3401.11.90, 3401.20.10 e 9603.21.00, todos da Tabela de Incidência do Imposto sobre Produtos Industrializados - TIPI, aprovada pelo Decreto nº 4.070, de 28 de dezembro de 2001, serão calculadas, respectivamente, com base nas seguintes alíquotas: ..................................................................................... § 4º A pessoa jurídica que adquirir, para industrialização de produto que gere direito ao crédito presumido de que trata o art. 3º, produto classificado nas posições 30.01 e 30.03, exceto no código 3003.90.56, nos itens 300 2.10.1, 3002.10.2, 3002.10.3, 3002.20.1, 3002.20.2, 3006.30.1 e 3006.30.2 e nos códigos 3002.90.20, 3002.90.92, 3002.90.99, 3005.10.10 e 3006.60.00, todos da TIPI, tributado na forma do inciso I do caput, poderá excluir das bases de cálculo da contribuição para o PIS/Pasep e da Cofins o respectivo valor de aquisição". (NR) "Art. 3º Será concedido regime especial de utilização de crédito presumido da contribuição para o PIS/Pasep e da Cofins às pessoas jurídicas que procedam à industrialização ou à importação dos produtos classificados na posição 30.03, exceto no código 3003.90.56, nos itens 3002.10.1, 3002.10.2, 3002.10.3, 3002.20.1, 3002.20.2, 3006.30.1 e 3006.30.2 e nos códigos 3001.20.90, 3001.90.10, 3001.90.90, 3002.90.20, 3002.90.92, 3002.90.99, 3005.10.10 e 3006.60.00, todos da TIPI, tributados na forma do inciso I do art. 1º, e na posição 30.04, exceto no código 3004.90.46, da TIPI, e que, visando assegurar a repercussão nos preços da redução da carga tributária em virtude do disposto neste artigo: I - tenham firmado, com a União, compromisso de ajustamento de conduta, nos termos do § 6º do art. 5º da Lei nº 7.347, de 24 de julho de 1985; ou II - cumpram a sistemática estabelecida pela Câmara de Medicamentos para utilização do crédito presumido, na forma determinada pela Lei nº 10.213, de 27 de março de 2001. ..................................................................................... § 2º O crédito presumido somente será concedido na hipótese em que o compromisso de ajustamento de conduta ou a sistemática estabelecida pela Câmara de Medicamentos, de que tratam, respectivamente, os incisos I e II deste artigo, inclua todos os produtos constantes da relação referida no inciso I do § 1º , industrializados ou importados pela pessoa jurídica. ..................................................................................." (NR) Art. 2º Esta Lei entra em vigor na data de sua publicação, produzindo efeitos em r elação aos fatos geradores referentes aos produtos classificados na posição 30.01, nos itens 3002.10.1, 3002.10.2, 3002.10.3, 3002.20.1, 3002.20.2, 3006.30.1, 3006.30.2 e nos códigos 3002.90.20, 3002.90.92, 3002.90.99, 3005.10.10 e 3006.60.00, todos da TIPI, a partir do primeiro dia do quarto mês subseqüente à publicação desta Lei. Congresso Nacional, em 13 de novembro de 2002; 181o da Independência e 114o da República. Senador RAMEZ TEBET Presidente da Mesa do Congresso Nacional VER: LEI - 10.833 - DO 30-12-2003 - PÁG. 001 - MENCIONA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2026-10-26T02:14:57.258Z</dcterms:created>
  <dcterms:modified xsi:type="dcterms:W3CDTF">2026-10-26T02:14:57.258Z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