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- IOF</w:t>
      </w:r>
    </w:p>
    <w:p>
      <w:r>
        <w:rPr>
          <w:i/>
          <w:iCs/>
          <w:color w:val="666666"/>
        </w:rPr>
        <w:t xml:space="preserve">DECRETO 3.819 DE 21-05-2001</w:t>
      </w:r>
    </w:p>
    <w:p/>
    <w:p/>
    <w:p>
      <w:r>
        <w:t xml:space="preserve">SISTEMA DE CADASTRAMENTO UNIFICADO DE FORNECEDORES — SICAF - DECRETO 3.722 DE 09-01-2001 - DISPOSITIVOS -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4.485, DE 25 DE NOVEMBRO DE 2002 Dá nova redação a dispositivos do Decreto nº 3.722, de 9 de janeiro de 2001, que regulamenta o art. 34 da Lei nº 8.666, de 21 de junho de 1993, e dispõe sobre o Sistema de Cadastramento Unificado de Fornecedores - SICAF. O PRESIDENTE DA REPÚBLICA, no uso das atribuições que lhe confere o art. 84, incisos IV e VI, alínea "a", da Constituição, DECRETA: Art. 1º Os dispositivos indicados do Decreto nº 3.722, de 9 de janeiro de 2001, passam a vigorar com a seguinte redação: "Art. 1º O Sistema de Cadastramento Unificado de Fornecedores – SICAF constitui o registro cadastral do Poder Executivo Federal, na forma definida neste Decreto, mantido pelos órgãos e entidades que compõem o Sistema de Serviços Gerais - SISG, nos termos do Decreto nº 1.094, de 13 de março de 1994. § 1º A habilitação dos fornecedores em licitação, dispensa, inexigibilidade e nos contratos administrativos pertinentes à aquisição de bens e serviços, inclusive de obras e publicidade, e a alienação e locação poderá ser comprovada por meio de prévia e regular inscrição cadastral no SICAF: I - como condição necessária para emissão de nota de empenho, cada administração deverá realizar prévia consulta ao SICAF, para identificar possível proibição de contratar com o Poder Público; e II - nos casos em que houver necessidade de assinatura do instrumento de contrato, e o proponente homologado não estiver inscrito no SICAF, o seu cadastramento deverá ser feito pela Administração, sem ônus para o proponente, antes da contratação, com base no reexame da documentação apresentada para habilitação, devidamente atualizada. § 2º O SICAF deverá conter os registros dos interessados diante da habilitação jurídica, a regularidade fiscal e qualificação econômico-financeira, bem como das sanções aplicadas pela Administração Pública relativas ao impedimento para contratar com o Poder Público, conforme previsto na legislação. § 3o Excetuam-se das exigências para habilitação prévia no SICAF as relativas à qualificação técnica da interessada, as quais somente serão demandadas quando a situação o exigir." (NR) "Art. 3o Os editais de licitação para as contratações referidas no § 1o do art. 1o deverão conter cláusula permitindo a comprovação da regularidade fiscal, da qualificação econômico-financeira e da habilitação jurídica por meio de cadastro no SICAF, definindo dia, hora e local para verificação on line, no Sistema. Parágrafo único. Para a habilitação regulamentada neste Decreto, o interessado deverá atender às condições exigidas para cadastramento no SICAF, até o terceiro dia útil anterior à data prevista para recebimento das propostas." (NR) Art. 2o Este Decreto entra em vigor na data de sua publicação. Art. 3o Fica revogado o art. 5o do Decreto nº 3.722, de 9 de janeiro de 2001. Brasília, 25 de novembro de 2002; 181o da Independência e 114o da República. FERNANDO HENRIQUE CARDOSO Guilherme Gomes Dias DECRETO Nº 4.488, DE 26 DE NOVEMBRO DE 2002 Altera alíquota do Imposto sobre Produtos Industrializados - IPI incidente sobre os produtos que menciona. O PRESIDENTE DA REPÚBLICA, no uso da atribuição que lhe confere o art. 84, inciso IV, da Constituição, e tendo em vista o disposto no art. 4º, incisos I e II, do Decreto-Lei nº 1.199, de 27 de dezembro de 1971, e no § 5º do art. 3º da Lei nº 7.798, de 10 de julho de 1989, DECRETA: Art. 1o A subposição 8483.40 da Tabela de Incidência do Imposto sobre Produtos Industrializados - TIPI, aprovada pelo Decreto nº 4.070, de 28 de dezembro de 2001, passa a vigorar com a seguinte redação: Código Descrição Alíquota (%) 8483.40 Engrenagens e rodas de fricção, exceto rodas dentadas simples e outros órgãos elementares de transmissão apresentados separadamente; eixos de esferas ou de roletes; caixas de transmissão, redutores, multiplicadores e variadores de velocidade, incluídos os conversores de torque (binários) 8483.40.10 Caixas de transmissão, redutores, multiplicadores e variadores de velocidade, incluídos os conversores de torques (binários) 10 Ex 01 - Próprias para máquinas e veículos autopropulsados dos códigos 84.29, 8433.20, 8433.30.00, 8433.40.00, 8433.5, 87.01, 87.02, 87.03, 87.04, 87.05 e 87.06. 15 8483.40.90 Outros 10 Ex 01 - Próprias para máquinas e veículos autopropulsados dos códigos 84.29, 8433.20, 8433.30.00, 8433.40.00, 8433.5, 87.01, 87.02, 87.03, 87.04, 87.05 e 87.06. 15 Art. 2o Ficam acrescidas aos respectivos capítulos da Tipi, as seguintes Notas Complementares: "NC (17-1) Nos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2026-06-17T17:46:34.002Z</dcterms:created>
  <dcterms:modified xsi:type="dcterms:W3CDTF">2026-06-17T17:46:34.002Z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