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- IOF</w:t>
      </w:r>
    </w:p>
    <w:p>
      <w:r>
        <w:rPr>
          <w:i/>
          <w:iCs/>
          <w:color w:val="666666"/>
        </w:rPr>
        <w:t xml:space="preserve">DECRETO 3.819 DE 21-05-2001</w:t>
      </w:r>
    </w:p>
    <w:p/>
    <w:p/>
    <w:p>
      <w:r>
        <w:t xml:space="preserve">SISTEMA DE CADASTRAMENTO UNIFICADO DE FORNECEDORES — SICAF - DECRETO 3.722 DE 09-01-2001 - DISPOSITIVOS - REGULAMENTA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4.485, DE 25 DE NOVEMBRO DE 2002 Dá nova redação a dispositivos do Decreto nº 3.722, de 9 de janeiro de 2001, que regulamenta o art. 34 da Lei nº 8.666, de 21 de junho de 1993, e dispõe sobre o Sistema de Cadastramento Unificado de Fornecedores - SICAF. O PRESIDENTE DA REPÚBLICA, no uso das atribuições que lhe confere o art. 84, incisos IV e VI, alínea "a", da Constituição, DECRETA: Art. 1º Os dispositivos indicados do Decreto nº 3.722, de 9 de janeiro de 2001, passam a vigorar com a seguinte redação: "Art. 1º O Sistema de Cadastramento Unificado de Fornecedores – SICAF constitui o registro cadastral do Poder Executivo Federal, na forma definida neste Decreto, mantido pelos órgãos e entidades que compõem o Sistema de Serviços Gerais - SISG, nos termos do Decreto nº 1.094, de 13 de março de 1994. § 1º A habilitação dos fornecedores em licitação, dispensa, inexigibilidade e nos contratos administrativos pertinentes à aquisição de bens e serviços, inclusive de obras e publicidade, e a alienação e locação poderá ser comprovada por meio de prévia e regular inscrição cadastral no SICAF: I - como condição necessária para emissão de nota de empenho, cada administração deverá realizar prévia consulta ao SICAF, para identificar possível proibição de contratar com o Poder Público; e II - nos casos em que houver necessidade de assinatura do instrumento de contrato, e o proponente homologado não estiver inscrito no SICAF, o seu cadastramento deverá ser feito pela Administração, sem ônus para o proponente, antes da contratação, com base no reexame da documentação apresentada para habilitação, devidamente atualizada. § 2º O SICAF deverá conter os registros dos interessados diante da habilitação jurídica, a regularidade fiscal e qualificação econômico-financeira, bem como das sanções aplicadas pela Administração Pública relativas ao impedimento para contratar com o Poder Público, conforme previsto na legislação. § 3o Excetuam-se das exigências para habilitação prévia no SICAF as relativas à qualificação técnica da interessada, as quais somente serão demandadas quando a situação o exigir." (NR) "Art. 3o Os editais de licitação para as contratações referidas no § 1o do art. 1o deverão conter cláusula permitindo a comprovação da regularidade fiscal, da qualificação econômico-financeira e da habilitação jurídica por meio de cadastro no SICAF, definindo dia, hora e local para verificação on line, no Sistema. Parágrafo único. Para a habilitação regulamentada neste Decreto, o interessado deverá atender às condições exigidas para cadastramento no SICAF, até o terceiro dia útil anterior à data prevista para recebimento das propostas." (NR) Art. 2o Este Decreto entra em vigor na data de sua publicação. Art. 3o Fica revogado o art. 5o do Decreto nº 3.722, de 9 de janeiro de 2001. Brasília, 25 de novembro de 2002; 181o da Independência e 114o da República. FERNANDO HENRIQUE CARDOSO Guilherme Gomes Dias DECRETO Nº 4.488, DE 26 DE NOVEMBRO DE 2002 Altera alíquota do Imposto sobre Produtos Industrializados - IPI incidente sobre os produtos que menciona. O PRESIDENTE DA REPÚBLICA, no uso da atribuição que lhe confere o art. 84, inciso IV, da Constituição, e tendo em vista o disposto no art. 4º, incisos I e II, do Decreto-Lei nº 1.199, de 27 de dezembro de 1971, e no § 5º do art. 3º da Lei nº 7.798, de 10 de julho de 1989, DECRETA: Art. 1o A subposição 8483.40 da Tabela de Incidência do Imposto sobre Produtos Industrializados - TIPI, aprovada pelo Decreto nº 4.070, de 28 de dezembro de 2001, passa a vigorar com a seguinte redação: Código Descrição Alíquota (%) 8483.40 Engrenagens e rodas de fricção, exceto rodas dentadas simples e outros órgãos elementares de transmissão apresentados separadamente; eixos de esferas ou de roletes; caixas de transmissão, redutores, multiplicadores e variadores de velocidade, incluídos os conversores de torque (binários) 8483.40.10 Caixas de transmissão, redutores, multiplicadores e variadores de velocidade, incluídos os conversores de torques (binários) 10 Ex 01 - Próprias para máquinas e veículos autopropulsados dos códigos 84.29, 8433.20, 8433.30.00, 8433.40.00, 8433.5, 87.01, 87.02, 87.03, 87.04, 87.05 e 87.06. 15 8483.40.90 Outros 10 Ex 01 - Próprias para máquinas e veículos autopropulsados dos códigos 84.29, 8433.20, 8433.30.00, 8433.40.00, 8433.5, 87.01, 87.02, 87.03, 87.04, 87.05 e 87.06. 15 Art. 2o Ficam acrescidas aos respectivos capítulos da Tipi, as seguintes Notas Complementares: "NC (17-1) Nos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2026-10-26T01:58:30.231Z</dcterms:created>
  <dcterms:modified xsi:type="dcterms:W3CDTF">2026-10-26T01:58:30.231Z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