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IOF</w:t>
      </w:r>
    </w:p>
    <w:p>
      <w:r>
        <w:rPr>
          <w:i/>
          <w:iCs/>
          <w:color w:val="666666"/>
        </w:rPr>
        <w:t xml:space="preserve">DECRETO 3.819 DE 21-05-2001</w:t>
      </w:r>
    </w:p>
    <w:p/>
    <w:p/>
    <w:p>
      <w:r>
        <w:t xml:space="preserve">ART. 5º DA LC 105 DE 10-01-2001 — REGULAMENTA</w:t>
      </w:r>
    </w:p>
    <w:p/>
    <w:p>
      <w:pPr>
        <w:pStyle w:val="Heading2"/>
      </w:pPr>
      <w:r>
        <w:rPr>
          <w:b/>
          <w:bCs/>
        </w:rPr>
        <w:t xml:space="preserve">Ementa</w:t>
      </w:r>
    </w:p>
    <w:p>
      <w:r>
        <w:t xml:space="preserve">DECRETO Nº 4.489, DE 28 DE NOVEMBRO DE 2002 Regulamenta o art. 5º da Lei Complementar nº 105, de 10 de janeiro de 2001, no que concerne à prestação de informações à Secretaria da Receita Federal do Ministério da Fazenda, pelas instituições financeiras e as entidades a elas equiparadas, relativas às operações financeiras efetuadas pelos usuários de seus serviços. O PRESIDENTE DA REPÚBLICA, no uso da atribuição que lhe confere o art. 84, inciso IV, da Constituição, e tendo em vista o disposto no art. 5º da Lei Complementar nº 105, de 10 de janeiro de 2001, DECRETA: Art. 1º As instituições financeiras, assim consideradas ou equiparadas nos termos dos §§ 1º e 2º do art. 1º da Lei Complementar nº 105, de 10 de janeiro de 2001, devem prestar à Secretaria da Receita Federal do Ministério da Fazenda informações sobre as operações financeiras efetuadas pelos usuários de seus serviços, sem prejuízo do disposto no art. 6º da referida Lei Complementar. Art. 2º As informações de que trata este Decreto, referentes às operações financeiras descritas no § 1º do art. 5º da Lei Complementar nº 105, de 2001, serão prestadas, continuamente, em arquivos digitais, de acordo com as especificações definidas pela Secretaria da Receita Federal, e restringir-se-ão a informes relacionados com a identificação dos titulares das operações e com os montantes globais mensalmente movimentados, relativos a cada usuário, vedada a inserção de qualquer elemento que permita identificar a sua origem ou a natureza dos gastos efetuados. § 1º Nas informações referidas neste artigo, não se incluem as operações financeiras efetuadas pela administração direta e indireta da União, dos Estados, do Distrito Federal e dos Municípios. § 2º As instituições financeiras deverão conservar todos os documentos contábeis e fiscais, relacionados com as operações informadas, enquanto perdurar o direito de a Fazenda Públic a constituir os créditos tributários delas decorrentes. § 3º A identificação dos titulares das operações ou dos usuários dos serviços será efetuada pelo número de inscrição no Cadastro de Pessoas Físicas (CPF) ou no Cadastro Nacional da Pessoa Jurídica (CNPJ) e pelo número ou qualquer outro elemento de identificação existente na instituição financeira. § 4º Caso a operação realizada pelo usuário não seja registrada em conta corrente, a instituição financeira deverá informar o número de registro ou de controle existente. Art. 3º Para os efeitos deste Decreto, considera-se montante global mensalmente movimentado: I - nos depósitos à vista e a prazo, inclusive em conta de poupança, o somatório dos lançamentos a crédito efetuados no mês; II - nos pagamentos efetuados em moeda corrente ou cheque, o somatório dos lançamentos a débito vinculados a tais pagamentos no mês; III - nas emissões de ordens de crédito ou documentos assemelhados, o somatório dos lançamentos a débito vinculados a tais emissões no mês; IV - nos resgates em conta de depósito à vista e a prazo, inclusive de poupança, o somatório dos lançamentos a débito vinculados a tais resgates no mês; V - nos contratos de mútuo e nas operações de desconto de duplicatas, notas promissórias ou outros títulos de crédito, o somatório dos valores lançados a crédito e o somatório de valores lançados a débito, no mês, em cada conta que registrar as operações do usuário; VI - nas aquisições e vendas de títulos de renda fixa ou variável: a) em operações no mercado à vista, o somatório das aquisições e o somatório das vendas realizadas no mês; b) em operações no mercado de opções, o somatório dos prêmios recebidos e o somatório dos prêmios pagos no mês, informados de forma segregada, relativos a todos os contratos de opções, inclusive os de opções flexíveis; c) em operações n o mercado de futuros, o somatório dos ajustes diários ocorridos no mês, relativos a todos os contratos do usuário; d) em operações de swap, o somatório dos pagamentos e o somatório dos recebimentos ocorridos no mês, informados de forma segregada, relativos a todos os contratos do usuário; VII - nas aplicações em fundos de investimento, o somatório dos lançamentos de aplicações realizados no mês, individualizado por fundo; VIII - nas aquisições de moeda estrangeira, o somatório das compras efetuadas no mês, em moeda nacional, pelo usuário; IX - nas conversões de moeda estrangeira em moeda nacional, o somatório das vendas efetuadas no mês, em moeda nacional, pelo usuário; X - nas transferências de moeda estrangeira e outros valores para o exterior,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2026-06-17T15:26:48.312Z</dcterms:created>
  <dcterms:modified xsi:type="dcterms:W3CDTF">2026-06-17T15:26:48.312Z</dcterms:modified>
</cp:coreProperties>
</file>

<file path=docProps/custom.xml><?xml version="1.0" encoding="utf-8"?>
<Properties xmlns="http://schemas.openxmlformats.org/officeDocument/2006/custom-properties" xmlns:vt="http://schemas.openxmlformats.org/officeDocument/2006/docPropsVTypes"/>
</file>