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DOCUMENTO</w:t>
      </w:r>
    </w:p>
    <w:p>
      <w:r>
        <w:rPr>
          <w:i/>
          <w:iCs/>
          <w:color w:val="666666"/>
        </w:rPr>
        <w:t xml:space="preserve">DECRETO 4.497 DE 04-12-2002</w:t>
      </w:r>
    </w:p>
    <w:p/>
    <w:p/>
    <w:p>
      <w:r>
        <w:t xml:space="preserve">CRÉDITOS TRIBUTÁRIOS DA UNIÃO — PROCESSO ADMINISTRATIVO DE DETERMINAÇÃO E EXIGÊNCIA - RECURSO VOLUNTÁRIO - INTERPOSIÇÃO - ARROLAMENTO DE BENS - REGULAMENTA</w:t>
      </w:r>
    </w:p>
    <w:p/>
    <w:p>
      <w:pPr>
        <w:pStyle w:val="Heading2"/>
      </w:pPr>
      <w:r>
        <w:rPr>
          <w:b/>
          <w:bCs/>
        </w:rPr>
        <w:t xml:space="preserve">Ementa</w:t>
      </w:r>
    </w:p>
    <w:p>
      <w:r>
        <w:t xml:space="preserve">DECRETO Nº 4.523, DE 17 DE DEZEMBRO DE 2002 Regulamenta o arrolamento de bens para interposição de recurso voluntário no processo administrativo de determinação e exigência de créditos tributários da União. O PRESIDENTE DA REPÚBLICA, no uso da atribuição que lhe confere o art. 84, inciso IV, da Constituição, e tendo em vista o disposto nos §§ 2º a 4º do art. 33 do Decreto nº 70.235, de 6 de março de 1972, DECRETA: Art. 1º O arrolamento de bens e direitos para fins de seguimento do recurso voluntário interposto contra decisão proferida nos processos de determinação e exigência de créditos tributários da União será efetuado em conformidade com as disposições deste Decreto. Art. 2º O recorrente deverá arrolar, por sua iniciativa, bens e direitos de valor equivalente a trinta por cento da exigência fiscal definida na decisão, aplicando-se o disposto nos §§ 2º, 3º, 5º e 8º do art. 64 da Lei nº 9.532, de 10 de dezembro de 1997. § 1º Deverão ser arrolados, preferencialmente, bens imóveis da pessoa física ou jurídica recorrente, integrantes de seu patrimônio, classificados, no caso de pessoa jurídica, em conta integrante do ativo permanente, segundo as normas fiscais e comerciais. § 2º Caso a pessoa física não possua imóveis passíveis de arrolamento, deverão ser arrolados bens móveis ou direitos constantes de seu patrimônio. § 3º Caso a pessoa jurídica não possua imóveis passíveis de arrolamento, segundo o disposto no § 1º, deverão ser arrolados outros bens integrantes de seu ativo permanente. Art. 3º Sem prejuízo do seguimento do recurso voluntário, o arrolamento de bens e direitos será limitado ao total do ativo permanente da pessoa jurídica ou ao patrimônio da pessoa física, avaliados pelo valor constante da contabilidade ou da última declaração de rendimentos apresentada pelo sujeito passivo. Art. 4º Na hipótese em que a autoridade fisc al competente tenha procedido o arrolamento de bens e direitos nos termos preconizados pelo art. 64 da Lei nº 9.532, de 1997, fica o recorrente dispensado da adoção dessa providência. Art. 5º A Secretaria da Receita Federal do Ministério da Fazenda expedirá normas complementares para a aplicação do disposto neste Decreto. Art. 6º Este Decreto entra em vigor na data de sua publicação. Art. 7º Fica revogado o Decreto nº 3.717, de 3 de janeiro de 2001. Brasília, 17 de dezembro de 2002; 181º da Independência e 114º da República. FERNANDO HENRIQUE CARDOSO Everardo de Almeida Maciel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2026-07-28T01:43:50.131Z</dcterms:created>
  <dcterms:modified xsi:type="dcterms:W3CDTF">2026-07-28T01:43:50.131Z</dcterms:modified>
</cp:coreProperties>
</file>

<file path=docProps/custom.xml><?xml version="1.0" encoding="utf-8"?>
<Properties xmlns="http://schemas.openxmlformats.org/officeDocument/2006/custom-properties" xmlns:vt="http://schemas.openxmlformats.org/officeDocument/2006/docPropsVTypes"/>
</file>