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INTERNACIONAL</w:t>
      </w:r>
    </w:p>
    <w:p>
      <w:r>
        <w:rPr>
          <w:i/>
          <w:iCs/>
          <w:color w:val="666666"/>
        </w:rPr>
        <w:t xml:space="preserve">DECRETO 1.488 DE 11-05-1995</w:t>
      </w:r>
    </w:p>
    <w:p/>
    <w:p/>
    <w:p>
      <w:r>
        <w:t xml:space="preserve">10. ADMINISTRAÇÃO DAS ATIVIDADES ADUANEIRAS, FISCALIZAÇÃO, CONTROLE E TRIBUTAÇÃO DAS OPERAÇÕES DE COMÉRCIO EXTERIOR — REGULAMENTA</w:t>
      </w:r>
    </w:p>
    <w:p/>
    <w:p>
      <w:pPr>
        <w:pStyle w:val="Heading2"/>
      </w:pPr>
      <w:r>
        <w:rPr>
          <w:b/>
          <w:bCs/>
        </w:rPr>
        <w:t xml:space="preserve">Ementa</w:t>
      </w:r>
    </w:p>
    <w:p>
      <w:r>
        <w:t xml:space="preserve">CAPÍTULO III DA ADMISSÃO TEMPORÁRIA Art. 306. O regime aduaneiro especial de admissão temporária é o que permite a importação de bens que devam permanecer no País durante prazo fixado, com suspensão total do pagamento de tributos, ou com suspensão parcial, no caso de utilização econômica, na forma e nas condições deste Capítulo (Decreto-lei no 37, de 1966, art. 75, e Lei no 9.430, de 1996, art. 79). Seção I Da Admissão Temporária com Suspensão Total do Pagamento de Tributos Subseção I Do Conceito Art. 307. O regime aduaneiro especial de admissão temporária com suspensão total do pagamento de tributos permite a importação de bens que devam permanecer no País durante prazo fixado, na forma e nas condições desta Seção (Decreto-lei no 37, de 1966, art. 75). Subseção II Dos Bens a que se Aplica o Regime Art. 308. O regime poderá ser aplicado aos bens relacionados em ato normativo da Secretaria da Receita Federal, e aos admitidos temporariamente ao amparo de acordos internacionais. § 1o Os bens admitidos no regime ao amparo de acordos internacionais firmados pelo País estarão sujeitos aos termos neles previstos. § 2o A autoridade competente poderá indeferir pedido de aplicação do regime, em decisão fundamentada, da qual caberá recurso, na forma estabelecida pela Secretaria da Receita Federal Art. 309. Os veículos de uso particular exclusivos de turistas residentes nos países integrantes do Mercosul circularão livremente no País, com observância das normas comunitárias correspondentes, dispensado o cumprimento de formalidades aduaneiras (Norma de Aplicação sobre Circulação de Veículos Comunitários do Mercosul de Uso Particular Exclusivo dos Turistas, Art. 4, aprovada pela Resolução do Grupo do Mercado Comum (GMC) no 131, de 1994, internalizada pelo Decreto no 1.765, de 1995, art. 1o, inciso II, alínea "g"). § 1o Para os efeitos deste artigo, entende-se por (Norma de Aplicação sobre Circulação de Veículos Comunitários do Mercosul de Uso Particular Exclusivo dos Turistas, Art. 2, aprovada pela Resolução GMC no 131, de 1994, internalizada pelo Decreto no 1.765, de 1995, art. 1o, inciso II, alínea "g"): I - veículos: automóveis, motocicletas, bicicletas motorizadas, casas rodantes, reboques, embarcações de recreio e desportivas e similares, que estejam registrados e matriculados em qualquer outro país do Mercosul; e II - turista: toda pessoa que mantenha sua residência habitual em outro país do Mercosul, e que ingresse no Brasil, para nele permanecer pelo prazo permitido na legislação migratória. § 2o Os veículos admitidos no regime deverão ser conduzidos pelo proprietário ou por pessoa por ele autorizada, residentes no país de matrícula (Norma de Aplicação sobre Circulação de Veículos Comunitários do Mercosul de Uso Particular Exclusivo dos Turistas, Art. 3, aprovada pela Resolução GMC no 131, de 1994, internalizada pelo Decreto no 1.765, de 1995, art. 1o, inciso II, alínea "g"). § 3o A comprovação do atendimento das condições para aplicação do regime, em relação ao veículo, será feita mediante documentação oficial expedida pelo país de matrícula, e pela utilização das placas de registro exigíveis para a sua circulação (Norma de Aplicação sobre Circulação de Veículos Comunitários do Mercosul de Uso Particular Exclusivo dos Turistas, Art. 5, item 1, aprovada pela Resolução GMC no 131, de 1994, internalizada pelo Decreto no 1.765, de 1995, art. 1o, inciso II, alínea "g"). § 4o A comprovação da residência do turista no país de matrícula do veículo será feita mediante documento de identidade ou, no caso de estrangeiros que não possuam esse documento, mediante certificado de residência expedido pelo órgão competente no referido país (Norma de Aplicação sobre Circulação de Veículos Comunitários do Mercosul de Uso Particular Exclusivo dos Turistas, Art. 5, item 2, aprovada pela Resolução GMC no 131, de 1994, internalizada pelo Decreto no 1.765, de 1995, art. 1o, inciso II, a línea "g"). § 5o Não se aplica o disposto no caput ao veículo (Norma de Aplicação sobre Circulação de Veículos Comunitários do Mercosul de Uso Particular Exclusivo dos Turistas, Art. 6, item 1, aprovada pela Resolução GMC no 131, de 1994, internalizada pelo Decreto no 1.765, de 1995, art. 1o, inciso II, alínea "g"): I - cujo condutor não exiba a documentação exigida nos termos dos §§ 3o e 4o; e II - que transportar mercadorias que, por sua quantidade ou características, façam supor finalidade comercial, ou que sejam incompatíveis com as finalidades do turismo. Su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2026-06-17T15:26:04.900Z</dcterms:created>
  <dcterms:modified xsi:type="dcterms:W3CDTF">2026-06-17T15:26:04.900Z</dcterms:modified>
</cp:coreProperties>
</file>

<file path=docProps/custom.xml><?xml version="1.0" encoding="utf-8"?>
<Properties xmlns="http://schemas.openxmlformats.org/officeDocument/2006/custom-properties" xmlns:vt="http://schemas.openxmlformats.org/officeDocument/2006/docPropsVTypes"/>
</file>