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07. TRIBUTAÇÃO, FISCALIZAÇÃO, ARRECADAÇÃO E ADMINISTRAÇÃO — REGULAMENTA</w:t>
      </w:r>
    </w:p>
    <w:p/>
    <w:p>
      <w:pPr>
        <w:pStyle w:val="Heading2"/>
      </w:pPr>
      <w:r>
        <w:rPr>
          <w:b/>
          <w:bCs/>
        </w:rPr>
        <w:t xml:space="preserve">Ementa</w:t>
      </w:r>
    </w:p>
    <w:p>
      <w:r>
        <w:t xml:space="preserve">CAPÍTULO VI DOS OUTROS INCENTIVOS FISCAIS Seção I Do Setor Automotivo Crédito Presumido Art. 110. Os empreendimentos industriais instalados nas áreas de atuação da ADA, ADENE e na região Centro-Oeste, exceto no Distrito Federal, farão jus a crédito presumido, a ser aproveitado em relação às saídas ocorridas até 31 de dezembro de 2010, para dedução, na apuração do imposto, incidente nas saídas de produtos classificados nas posições 87.02 a 87.04 da TIPI (Lei nº 9.826, de 1999, art. 1º, e § 1º e § 3º e Medidas Provisórias nºs 2.156 e 2.157, de 2001). § 1º O crédito presumido de que trata o caput corresponderá a trinta e dois por cento do valor do IPI incidente nas saídas, do estabelecimento industrial, dos produtos nacionais ou importados diretamente pelo beneficiário (Lei nº 9.826, de 1999, art. 1º, § 2º). § 2º O benefício somente será usufruído pelos contribuintes cujos projetos hajam sido apresentados até 31 de outubro de 1999, não podendo ser utilizado cumulativamente com outros benefícios fiscais federais, exceto os de caráter regional relativos ao imposto de renda das pessoas jurídicas (Lei nº 9.826, de 1999, arts. 2º e 3º). § 3º Os Ministros de Estado da Fazenda e do Desenvolvimento, Indústria e Comércio Exterior fixarão, em ato conjunto, os requisitos para apresentação e aprovação dos projetos (Lei nº 9.826, de 1999, art. 2º, § 2º). § 4º Inclui-se obrigatoriamente entre os requisitos a que se refere o § 3º a exigência de que a instalação de novo empreendimento industrial não implique transferência de empreendimento já instalado, para as regiões incentivadas (Lei nº 9.826, de 1999, art. 2º, § 3º). § 5º Os projetos deverão ser implantados no prazo máximo de quarenta e dois meses, contado da data de sua aprovação (Lei nº 9.826, de 1999, art. 2º, § 4º). § 6º O direito ao crédito presumido dar-se-á a partir da data de aprovação do p rojeto, alcançando, inclusive, o período de apuração do IPI que contiver aquela data (Lei nº 9.826, de 1999, art. 2º, § 5º). § 7º A utilização do crédito presumido em desacordo com as normas estabelecidas, bem assim o descumprimento do projeto, implicará o pagamento do imposto com os correspondentes acréscimos legais (Lei nº 9.826, de 1999, art. 4º). Art. 111. O estabelecimento industrial, ou equiparado a industrial de que trata o art. 114, poderá aderir ao regime especial de apuração do imposto, relativamente à parcela do frete cobrado pela prestação do serviço de transporte dos produtos classificados nos códigos 8433.53.00, 8433.59.1, 8701.10.00, 8701.30.00, 8701.90.00, 8702.10.00 Ex 01, 8702.90.90 Ex 01, 87.03, 8704.2, 8704.3 e 8706.00.20, da TIPI, nos termos e condições estabelecidos pela SRF (Medida Provisória nº 2.158-35, de 2001, art. 56, e § 2º). §1º O regime especial (Medida Provisória nº 2.158-35, de 2001, art. 56, §1º): I - consistirá de crédito presumido do imposto em montante equivalente a três por cento do valor do imposto destacado na nota fiscal; e II - será concedido mediante opção e sob condição de que os serviços de transporte, cumulativamente: a) sejam executados ou contratados exclusivamente por estabelecimento industrial; b) sejam cobrados juntamente com o preço dos produtos referidos no caput, em todas as operações de saída do estabelecimento industrial; e c) compreendam a totalidade do trajeto, no País, desde o estabelecimento industrial até o local de entrega do produto ao adquirente. § 2º Na hipótese do art. 114, o disposto na alínea c do inciso II do § 1º alcança o trajeto, no País, desde o estabelecimento executor da encomenda até o local de entrega do produto ao adquirente (Medida Provisória nº 2.158-35, de 2001, art. 56, §3º). Art. 112. Às empresas referidas no § 1º deste artigo, poderá ser concedido, até 31 de dezembro de 2010, o incentivo fiscal do crédit o presumido do IPI, como ressarcimento das contribuições de que tratam as Leis Complementares nºs 7, de 7 de setembro de 1970; 8, de 3 de dezembro de 1970; e 70, de 30 de dezembro de 1991, no montante correspondente ao dobro das referidas contribuições que incidiram sobre o valor do faturamento decorrente da venda de produtos de fabricação própria (Lei nº 9.440, de 1997, art. 11). § 1º O disposto neste artigo aplica-se exclusivamente às empresas que sejam montadoras e fabricantes de (Lei nº 9.440, de 1997, art. 1º, § 1º): I - veículos automotores terrestres de passageiros e de uso misto de duas rodas ou mais e jipes; II - caminhonetas, furgões, pick-ups e veículos automotores, de quatro rodas ou mais,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2026-07-28T00:28:07.798Z</dcterms:created>
  <dcterms:modified xsi:type="dcterms:W3CDTF">2026-07-28T00:28:07.798Z</dcterms:modified>
</cp:coreProperties>
</file>

<file path=docProps/custom.xml><?xml version="1.0" encoding="utf-8"?>
<Properties xmlns="http://schemas.openxmlformats.org/officeDocument/2006/custom-properties" xmlns:vt="http://schemas.openxmlformats.org/officeDocument/2006/docPropsVTypes"/>
</file>