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08. TRIBUTAÇÃO, FISCALIZAÇÃO, ARRECADAÇÃO E ADMINISTRAÇÃO — REGULAMENTA</w:t>
      </w:r>
    </w:p>
    <w:p/>
    <w:p>
      <w:pPr>
        <w:pStyle w:val="Heading2"/>
      </w:pPr>
      <w:r>
        <w:rPr>
          <w:b/>
          <w:bCs/>
        </w:rPr>
        <w:t xml:space="preserve">Ementa</w:t>
      </w:r>
    </w:p>
    <w:p>
      <w:r>
        <w:t xml:space="preserve">CAPÍTULO IX DO CÁLCULO DO IMPOSTO Seção I Das Disposições Preliminares Art. 130. O imposto será calculado mediante aplicação das alíquotas, constantes da TIPI, sobre o valor tributável dos produtos (Lei nº 4.502, de 1964, art. 13). Parágrafo único. O disposto no caput não exclui outra modalidade de cálculo do imposto estabelecida em legislação específica. Seção II Da Base de Cálculo Valor Tributável Art. 131. Salvo disposição em contrário deste Regulamento, constitui valor tributável: I - dos produtos de procedência estrangeira: a) o valor que servir ou que serviria de base para o cálculo dos tributos aduaneiros, por ocasião do despacho de importação, acrescido do montante desses tributos e dos encargos cambiais efetivamente pagos pelo importador ou dele exigíveis (Lei nº 4.502, de 1964, art. 14, inciso I, alínea b); e b) o valor total da operação de que decorrer a saída do estabelecimento equiparado a industrial (Lei nº 4.502, de 1964, art. 18); e II - dos produtos nacionais, o valor total da operação de que decorrer a saída do estabelecimento industrial ou equiparado a industrial (Lei nº 4.502, de 1964, art. 14, inciso II, e Lei nº 7.798, de 1989, art. 15). § 1º O valor da operação referido nos incisos I, alínea b e II, compreende o preço do produto, acrescido do valor do frete e das demais despesas acessórias, cobradas ou debitadas pelo contribuinte ao comprador ou destinatário (Lei nº 4.502, de 1964, art. 14, § 1º, Decreto-lei nº 1.593, de 1977, art. 27, e Lei nº 7.798, de 1989, art. 15). § 2º Será também considerado como cobrado ou debitado pelo contribuinte, ao comprador ou destinatário, para efeitos do disposto no § 1º, o valor do frete, quando o transporte for realizado ou cobrado por firma coligada, controlada ou controladora (Lei nº 6.404, de 1974) ou interligada (Decreto-lei nº 1.950, de 1982) do estabelecimento contribuinte ou por firma com a qual este tenha relação de interdependência, mesmo quando o frete seja subcontratado (Lei nº 4.502, de 1964, art. 14, § 3º, e Lei nº 7.798, de 1989, art. 15). § 3º Não podem ser deduzidos do valor da operação os descontos, diferenças ou abatimentos, concedidos a qualquer título, ainda que incondicionalmente (Lei nº 4.502, de 1964, art. 14, § 2º, Decreto-lei nº 1.593, de 1977, art. 27, e Lei nº 7.798, de 1989, art. 15). § 4º Nas saídas de produtos a título de consignação mercantil, o valor da operação referido nos incisos I, alínea b e II, será o preço de venda do consignatário, estabelecido pelo consignante. § 5º Poderão ser excluídos da base de cálculo do imposto os valores recebidos pelo fabricante ou importador nas vendas diretas ao consumidor final dos veículos classificados nas posições 87.03 e 87.04 da TIPI, por conta e ordem dos concessionários de que trata a Lei no 6.729, de 28 de novembro de 1979, a estes devidos pela intermediação ou entrega dos veículos, nos termos estabelecidos nos respectivos contratos de concessão (Lei nº 10.485, de 2002, art. 2º). § 6º Os valores referidos no caput não poderão exceder a 9% (nove por cento) do valor total da operação (Lei nº 10.485, de 2002, art. 2º, § 2º, inciso I). Art. 132. Nos casos de produtos industrializados por encomenda será acrescido, pelo industrializador, ao valor da operação definido no art. 131, salvo se se tratar de insumos usados, o valor das MP, PI e ME , fornecidos pelo encomendante, desde que este não destine os produtos industrializados (Lei nº 4.502, de 1964, art. 14, § 4º, Decreto-lei nº 1.593, de 1977, art. 27, e Lei nº 7.798, de 1989, art. 15): I - a comércio; II - a emprego, como matérias-primas ou produtos intermediários, em nova industrialização; ou III - a emprego no acondicionamento de produtos tributados. Art. 133. Considera-se valor tributável o preço corrente do produto o u seu similar, no mercado atacadista da praça do remetente, na forma do disposto nos arts. 136 e 137, na saída do produto estabelecimento industrial ou equiparado a industrial, quando a saída se der a título de locação ou arrendamento mercantil ou decorrer de operação a título gratuito, assim considerada também aquela que, em virtude de não transferir a propriedade do produto, não importe em fixar-lhe o preço (Lei nº 4.502, de 1964, art. 16). Art. 134. Na saída de produtos do estabelecimento do importador, em arrendamento mercantil, nos termos da Lei nº 6.099, de 1974, o valor tributável será: I - o preço corrente do mercado atacadista da praça em que o estabelecimento arrendador estiver domiciliado (Lei nº 6.099, de 197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2026-07-28T00:19:46.056Z</dcterms:created>
  <dcterms:modified xsi:type="dcterms:W3CDTF">2026-07-28T00:19:46.056Z</dcterms:modified>
</cp:coreProperties>
</file>

<file path=docProps/custom.xml><?xml version="1.0" encoding="utf-8"?>
<Properties xmlns="http://schemas.openxmlformats.org/officeDocument/2006/custom-properties" xmlns:vt="http://schemas.openxmlformats.org/officeDocument/2006/docPropsVTypes"/>
</file>