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03/07/1963</w:t>
      </w:r>
    </w:p>
    <w:p/>
    <w:p>
      <w:r>
        <w:t xml:space="preserve">POSSIBILIDADE DE CONFUSÃO — PREVALÊNCIA DO REGISTRADO ANTERIORMENTE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Propriedade Industrial não permite registro do nome comercial com elemento de fantasia (City Rio) suscetível de confundí-lo com marca anteriormente registrada para produto do mesmo gênero de negócio ou para a mesma atividade (Decreto-lei nº 7.903, de 27-08-1945, art. 111, nº 2). - Ora, G. André &amp; Cia. Ltda. tem registrado desde 1950 o título City Rio e exerce o comércio de confeitaria e sorveteria, que é similar com o de bar, desde 1956, como acentuou a sentença confirmada..., enquanto que o registro do réu data de 1959. - Como se vê, fala-se de registro nulo, o do réu, feito ao arrepio da lei, no art. 111, nº 2, citado, não tendo aplicação a Lei nº 916, de 1890, revogada pelo Código de Propriedade Industrial. - A procedência da cominatória é, assim, manifesta pelo que a causa foi, no particular ora examinada, decidida com irrecusável acerto, descabendo o recurso extraordinário do réu, de que não conheço... Julgado em 04-07-1963 Diário da Justiça. Setembro, 1963 - pág. 939 - Ap. ao Nº 182 EMENTÁRIO FORENSE. Dezembro, 1963. Ano XV. Nº 181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Nome de fantasia protegido, desde que suscetível de confusão com marca ou título de estabelecimento anteriormente registrado para produto do mesmo gênero de negócio ou para a mesma atividade ou atividade similar, não pode ser registrado nem usado, como acontece com o título de estabelecimento de confeitaria "City Rio" e com o título "City Rio Bar Ltda.".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2026-07-28T02:52:24.138Z</dcterms:created>
  <dcterms:modified xsi:type="dcterms:W3CDTF">2026-07-28T02:52:24.138Z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