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Relator: </w:t>
      </w:r>
      <w:r>
        <w:t xml:space="preserve">OROZIMBO NONATO</w:t>
      </w:r>
    </w:p>
    <w:p>
      <w:r>
        <w:rPr>
          <w:b/>
          <w:bCs/>
        </w:rPr>
        <w:t xml:space="preserve">Julgado em: </w:t>
      </w:r>
      <w:r>
        <w:t xml:space="preserve">02/07/1952</w:t>
      </w:r>
    </w:p>
    <w:p/>
    <w:p>
      <w:r>
        <w:t xml:space="preserve">ATO POR ELE PRATICADO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5º do Código Civil expressamente o declara: "São absolutamente incapazes de exercer pessoalmente os atos da vida civil; II - Os loucos de todo o gênero. Não diz a lei - os interditados, mas os loucos. - Tanto são incapazes os loucos interditados como os não interditados. Se um louco não houver sido interditado nunca, nem por isso os seus atos se tornam válidos. A diferença é esta: do interditado a incapacidade já foi provada. Estabeleceu-se, por isso, para os atos da vida civil, a presunção de incapacidade, "juris et de jure". Se se alega, porém, a incapacidade de um louco, não interditado, é preciso prová-la. - Se, pois, ao tempo do nascimento, das menores, o pai já era uma louco afetado de paralisia geral, ainda que não interditado - ele não podia propor ação alguma e o prazo prescricional, por conseguinte, não ocorreu. - A prova da data em que a loucura teve início poderia ser feita no decurso da ação. Julgado em 03-07-1952 Jurisprudência e Doutrina. Abril-Maio-Junho, 1954 - pg. 137. Nº 14 NO MESMO SENTIDO: Rec. Extr. nº 9.510 - M. G., S.T.F., 2ª T., Relator: OROZIMBO NONATO, julgado em 19-11-1948; Rec. Extr. nº 20.329 - M. G., S.T.F., M.G., 1ª T., Relator: MÁRIO GUIMARÃES, julgado em 06-11-1952, respectivamente in "E.F.", nº 69. EMENTÁRIO FORENSE. Julho, 1955. Ano VII. Nº 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 sentença de interdição que cria a incapacidade. É a loucura. A sentença apenas a reconhece.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2026-10-26T02:21:28.562Z</dcterms:created>
  <dcterms:modified xsi:type="dcterms:W3CDTF">2026-10-26T02:21:28.562Z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