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13/06/1960</w:t>
      </w:r>
    </w:p>
    <w:p/>
    <w:p>
      <w:r>
        <w:t xml:space="preserve">SUA ASSISTÊNCIA NO PROCESSO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Disse o Ministério Público, em parecer acolhido pelo juiz, que só poderiam intervir, além do curador geral, "a interditanda por seu advogado", o administrador provisório e o defensor judicial da mesma interditanda (fls.). Mas, quem seria "o advogado da interditanda"? Será o que recebeu procuração, quando ela se achava em estado de alienação mental? Evidentemente, não. Seria o escolhido pelo antigo procurador "ad negotia", "ex-vi" do artigo 1.308 do Código Civil? Possivelmente, sim. Como, pois, afastar de plano um interessado, que é o agravante, e deixar no processo o outro cujo interesse é o de manter a validade do ato revocatório da procuração do agravante? - Demais, o agravante não procura agir como parte e, sim, apenas, como terceiro interessado: não se deverá olhar, consequentemente, para o artigo 447 do Código Civil, cujo textos importa ao requerimento da interdição, mas para o artigo 93 do Código de Processo. E não há lei alguma que proíba a assistência de terceiro interessado no processo de interdição, mesmo porque a sentença, nele proferida, assume caráter normativo para se refletir, diretamente, relações do interdito com terceiros. Julgado em 14-06-1960 Revista dos Tribunais. Novembro, 1960 - pág. 312. vol. 301 EMENTÁRIO FORENSE. Julho, 1961. Ano XIII. Nº 152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93 do Código de Processo Civil. - Não há lei alguma que proíba a assistência de terceiro interessado no processo de interdição, mesmo porque a sentença, nele proferida, assume caráter normativo para se refletir, diretamente, nas relações do interdito com terceiros.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2026-07-27T23:54:40.696Z</dcterms:created>
  <dcterms:modified xsi:type="dcterms:W3CDTF">2026-07-27T23:54:40.696Z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