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25/04/1948</w:t>
      </w:r>
    </w:p>
    <w:p/>
    <w:p>
      <w:r>
        <w:t xml:space="preserve">INTERVENÇÃO DE PARENTE — SE IMPORTA NO DIREITO DE RECORRER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636 do Código de Processo Civil. - Do fato de preceituar o art. 636 do Código de Processo Civil que o juiz ouvirá qualquer parente do interdito, que por ele mostre interesse na causa, não se segue tenha o parente o direito de recorrer das decisões do juiz. Também o interesse moral e material que os agravantes alegam ter, não só como parentes do interdito, como por serem seus futuros herdeiros, não lhes faculta o direito de recurso. Julgado em 26-04-1948 Revista Forense. Junho, 1949 - pg. 178. vol. CXXIII. ano XLVI. fasc. 552 EMENTÁRIO FORENSE. Maio, 950. Ano II. Nº 18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2026-07-28T02:10:05.946Z</dcterms:created>
  <dcterms:modified xsi:type="dcterms:W3CDTF">2026-07-28T02:10:05.946Z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