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25/04/1948</w:t>
      </w:r>
    </w:p>
    <w:p/>
    <w:p>
      <w:r>
        <w:t xml:space="preserve">INTERVENÇÃO DE PARENTE — SE IMPORTA NO DIREITO DE RECORRER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636 do Código de Processo Civil. - Do fato de preceituar o art. 636 do Código de Processo Civil que o juiz ouvirá qualquer parente do interdito, que por ele mostre interesse na causa, não se segue tenha o parente o direito de recorrer das decisões do juiz. Também o interesse moral e material que os agravantes alegam ter, não só como parentes do interdito, como por serem seus futuros herdeiros, não lhes faculta o direito de recurso. Julgado em 26-04-1948 Revista Forense. Junho, 1949 - pg. 178. vol. CXXIII. ano XLVI. fasc. 552 EMENTÁRIO FORENSE. Maio, 950. Ano II. Nº 18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2026-10-26T05:56:14.897Z</dcterms:created>
  <dcterms:modified xsi:type="dcterms:W3CDTF">2026-10-26T05:56:14.897Z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