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Recurso: </w:t>
      </w:r>
      <w:r>
        <w:t xml:space="preserve">Apelação 89.384</w:t>
      </w:r>
    </w:p>
    <w:p>
      <w:r>
        <w:rPr>
          <w:b/>
          <w:bCs/>
        </w:rPr>
        <w:t xml:space="preserve">Julgado em: </w:t>
      </w:r>
      <w:r>
        <w:t xml:space="preserve">11/09/1974</w:t>
      </w:r>
    </w:p>
    <w:p/>
    <w:p>
      <w:r>
        <w:t xml:space="preserve">TÍTULO NÃO ACEITO — SE LEGITIMA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consta do sintético relatório, este é mais um caso em que se põe em dúvida a idoneidade de duplicata sem aceite, mas acompanhada da prova da entrega da mercadoria correspondente, para, como título de dívida líquida e certa, autorizar pedido de falência. - A matéria já tem sido decidida afirmativamente por esta Câmara, e nas razões de apelação transcreve-se ementa de acórdão no mesmo sentido, da Egrégia 5ª Câmara Cível, tendo como relator o do presente, fazendo-se, também, acompanhá-las da referência a outros julgados consones. - O eminente Desembargador AMILCAR LAURINDO RIBAS, todavia, sempre discrepou do entendimento como se pode ver do seguinte pronunciamento no Agravo de Petição nº 25.783: - "Fiquei vencido, "data venia". - O Decreto-lei nº 7.661-45 não dá falência senão à vista da inexecução, no seu vencimento, de dívida líquida, que é a certa, quanto á sua existência, e determinada, quanto ao seu objeto - tal como o define a lei substantiva (CC, art. 1.533). - A rigor, só o reconhecimento ou o aceite imprime à duplicata essa liquidez. - Ao presumi-la, a Lei nº 5.474, do recibo de entrega da mercadoria, fê-lo na sua função adjetiva de acrescer um novo permissivo de ação executiva, não havendo, pois, como admitir-se a sua prevalência sobre a lei substantiva na conceituação de dívida líquida e na própria configuração do estado de falência. - É inteiramente falso o repetido argumento de que o título que legitima a ação executiva também legitima a falência, porque implicaria, através de uma interpretação isolada da parte de um todo, nesse absurdo comando da lei substantiva pela adjetiva, que acabaria por alterar o conceito de obrigação líquida ao legitimar a executiva com título ilíquido - como a duplicata não aceita, mas por ela presumido líquido. - A liquidez que dá falência, contudo, não é a presumida, mas a real. - Ou a presumida pela própria lei das falências, como nos casos do seu art. 1º, § 1º, pois outros tantos títulos que legitimam a executiva, não legitimam a falência, quais os sem certeza, inclusive os contratos profissionais, em que se permite a prova da prestação do serviço no curso da lide (CPC, art. 298, V). - Legitimando uma ação sem legitimar a outra, impõe-se a conclusão de que a liquidez ficou relacionada com a executiva para firma a regra inversa de que, mesmo com liquidez real, o título só legitima a falência se também legitimar a executiva. - Dir-se-á que nisso estaria uma redundância inadmissível da lei porque sendo líquida a dívida sempre legítima a executiva. - É outra, inverdade, que se vai convertendo em dogma contrário. - A sentença condenatória, ainda que por quantia certa e exequível, constitui título líquido e legitima a execução, mas não a executiva, que é coisa diversa: a obrigação natural pode, por igual, constituir título líquido e nem por isso legitima a executiva. - Falsa a proposição, como a sua recíproca, não há "data venia" como aceitar a duplicata sem aceite como hábil para instruir ou legitimar a falência". - Poder-se-ia, ainda, discutir esse entendimento, apesar da veemência com que é manifestado, ocorre, entretanto, que a superveniência do vigente Código de Processo Civil, não mais permite, de fato, manter a compreensão contrária, por outros motivos. - Assim é que o eminente Desembargador HAMILTON DE MORAES E BARROS, com a sua autoridade na matéria roborada pelo brilho com que exerce o magistério na especialidade, na Apelação nº 89.384 prolatou acórdão que bem esclarece a reviravolta sofrida, pelo que, aderindo, conscientemente, ao seu entendimento, são aqui transcritos os argumentos de que lançou mão, e aplicáveis à hipótese: - "Sob o C.P.C. de 1939, era legítimo o entendimento de que as duplicatas não aceitas, mas acompanhadas da prova da "vênia" e devidamente protestadas, poderiam elas determinar a falência. Era um tal título protegido pela ação executiva e a prova da entrega da mercadoria fazia certa a dívida e o montante do título deveria ser o das faturas de venda. Acontece, porém, que a ação executiva do C.P.C. de 1939 era um processo de conhecimento, qualificado pela penhora, mas na essência um processo de conhecimento. Havia então outros, juridicamente possíveis e viáveis, mesmo que não tivessem base em qualquer título. A executividade não tinha, ali e então, como requisito permanente a liquidez. Era a velha ação executiva um processo de conhecimento que findava por uma sentença condenatória, a qual estava um título executivo. No novo C.P.C., a execução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Duplicata sem aceite, embora acompanhada da prova da entrega da mercadoria correspondente, em face do que preceitua o vigente Código de Processo Civil, já não pode assumir o caráter de título de dívida líquida e certa, autorizador do pedido de falência.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2026-07-28T02:17:42.820Z</dcterms:created>
  <dcterms:modified xsi:type="dcterms:W3CDTF">2026-07-28T02:17:42.820Z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