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Cível 230.901</w:t>
      </w:r>
    </w:p>
    <w:p>
      <w:r>
        <w:rPr>
          <w:b/>
          <w:bCs/>
        </w:rPr>
        <w:t xml:space="preserve">Julgado em: </w:t>
      </w:r>
      <w:r>
        <w:t xml:space="preserve">05/02/1975</w:t>
      </w:r>
    </w:p>
    <w:p/>
    <w:p>
      <w:r>
        <w:t xml:space="preserve">TRIPLICATA SEM ACEITE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Uma obrigação só se considera líquida, quando for certa na sua existência e determinada quanto ao seu objeto (artigo 1.533, do Código Civil). - Ora, a liquidez do crédito constante da duplicata ou triplicata só é obtida, como sabido, pelo aceite do devedor, sem o que este não se vincula cambialmente à obrigação (CARVALHO DE MENDONÇA e WALDEMAR FERREIRA). - O fato de o artigo 15, da Lei de Duplicatas (Lei nº 5.474, de 18 de julho de 1968) haver deferido uma ação executiva especial ao credor por triplicata não aceita e protestada, desde que acompanhada de documento comprobatório da entrega de mercadoria não significa que a obrigação consubstanciada nesse título seja líquida. - A executividade atribuída a uma obrigação não lhe altera a natureza ou essência. - É que o conceito de liquidez da obrigação pertence ao direito material, enquanto que a sua forma de cobrança (via executiva) é assunto exclusivo de direito processual. - De conseguinte, nada obsta que a lei especial imprima executividade à uma obrigação, que não seja líquida. - Foi o que se deu com o artigo 15, da Lei nº 5.474/1968, ao determinar que seja processada pela forma executiva a ação do credor por duplicata ou triplicata não aceita e protestada, desde que acompanhada de qualquer documento comprobatório da remessa ou da entrega da mercadoria. - A Lei de Falências, no entanto, em seu artigo 1º, condiciona o pedido de quebra à existência de uma "obrigação líquida"; vale dizer, portanto, como assinala MIRANDA VALVERDE, que "Não basta ter direito à ação executiva; é necessário que o título protegido por essa forma de ação seja líquido" (in "Comentários à Lei de Falências", 2ª ed., vol. 1/31). - Claro está, pois, q ue, como a triplicata sem aceite não encerra uma obrigação líquida, malgrado possua executividade, possível não é legitimar-se pedido de falência com arrimo em tal documento. - Assim, por sinal, decidiu recentemente a Suprema Corte, como dá notícia a Apelação Cível nº 230.901, da Egrégia Quarta Câmara Civil deste Tribunal, relatada pelo eminente Desembargador BARBOSA PEREIRA... - Negaram provimento ao recurso. Julgado em 06-02-1975 Revista de Jurisprudência do Tribunal de Justiça. Ed. Lex, vol. 33 - Pág. 67 EMENTÁRIO FORENSE. Fevereiro, 1976. Ano XXVIII. Nº 327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triplicata sem aceite, ainda que protestada e acompanhada da prova de entrega da mercadoria, é inábil para o requerimento de falência.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2026-07-28T00:52:18.128Z</dcterms:created>
  <dcterms:modified xsi:type="dcterms:W3CDTF">2026-07-28T00:52:18.128Z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