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26/06/1950</w:t>
      </w:r>
    </w:p>
    <w:p/>
    <w:p>
      <w:r>
        <w:t xml:space="preserve">DILAÇÃO PROBATÓRIA — DISPENSA DA MESMA PELO JUIZ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 falência pedida nos casos do art. 2º da lei citada, cabe ao juiz, recebendo os embargos, determinar as provas que se devam realizar (decreto-lei citado, art. 12, parág. 3º). - O juiz entendeu que era desnecessária a dilação probatória, exercendo faculdade legal. - Não ocorreu, pois, a arguida infração dos arts. 11, parág. 3º, e 12, parág. 3º, do Decreto-lei nº 7.661, nem o pretendido conflito de julgados. - Não conheceram do recurso. Julgado em 27-06-1950 Revista Forense. Março, 1951 - pág. 116. vol. CXXXIV. ano XLVIII. fasc. 573 EMENTÁRIO FORENSE. Setembro, 1951. Ano III. Nº 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juiz, recebendo os embargos em falência, dispensar a dilação probatória.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2026-07-28T00:30:26.597Z</dcterms:created>
  <dcterms:modified xsi:type="dcterms:W3CDTF">2026-07-28T00:30:26.597Z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