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03/05/1949</w:t>
      </w:r>
    </w:p>
    <w:p/>
    <w:p>
      <w:r>
        <w:t xml:space="preserve">REABILITAÇÃO IMEDIATA DO FALIDO — QUANDO SE OPERA - PAGAMENTO AOS CREDORES HABILITADOS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estado jurídico da falência, pondera ALMACHIO DINIZ, se decreta para a garantia do pagamento dos credores, pagos estes, não há razão que justifique a prossecução do respectivo processo. Assim, pois, a falência pode, em seu período provisório ou de informação, ser encerrada. Pondera, ainda, o citado autor: Os credores podem não aparecer, ou por não existirem, ou por não quererem comparecer à Assembléia, abandonando por completo os seus interesses. Em ambos os casos proceder-se-á ao encerramento da falência. E diz CARVALHO DE MENDONÇA, continua o autor citado, que, se a existência de um só credor não evita a falência, o abandono ou a negligência desse credor único, ou de todos, significam a renúncia ao processo de falência. - Dessarte, a orientação a ser seguida é a de que pagos todos os credores constantes do quadro, mediante comprovação regular, o processo de falência se encerra. - É lição do insigne MIRANDA VALVERDE: o processo de falência se encerra pelo pagamento, quitação plena, remissão total, dada ao falido por todos os credores habilitados. Julgado em 04-05-1949 Revista dos Tribunais (Bahia). Maio-Junho, 1949 - pg. 528, vol. 40. nº 6 EMENTÁRIO FORENSE. Ano II. Nº 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2026-07-28T00:21:50.164Z</dcterms:created>
  <dcterms:modified xsi:type="dcterms:W3CDTF">2026-07-28T00:21:50.164Z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