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24/05/1951</w:t>
      </w:r>
    </w:p>
    <w:p/>
    <w:p>
      <w:r>
        <w:t xml:space="preserve">CONTRIBUIÇÃO ASSISTENCIAL — FALTA DE INTERVENÇÃO DO SÍNDICO NO PROCESSO DE INSCRIÇÃO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Aceito o pressuposto de fato de não haver o síndico tomado parte na inscrição, o venerando aresto não malferiu as leis indicadas. - O próprio artigo quarto, parágrafo único, do Decreto-lei de 14 de dezembro de 1937 estabelece: "Nenhuma penalidade será aplicada ou dívida inscrita sem prévia audiência do infrator ou do devedor". - Ora, se este é falido, indispensável a audiência do síndico nos termos do artigo 40, parágrafo primeiro, combinado com o artigo 59 da Lei de Falências. - Por força do artigo 40, parágrafo primeiro, da Lei de Falências não pode o devedor, desde o momento da abertura da falência, praticar qualquer ato que se refira, direta ou indiretamente, aos bens, interesses, direitos e obrigações compreendidos na falência, sob pena de nulidade que o juiz pronunciará de ofício, independentemente de prova de prejuízo. - E o artigo 59 da mesma lei atribui a administração da falência ao síndico sob a imediata direção e superintendência do juiz. O espólio de MIRANDA VALVERDE ao artigo 40 parágrafo primeiro, é concludente e inadversável: "Perdendo a administração de seus bens e a disponibilidade deles, nenhum ato poderá mais o devedor praticar com referências aos bens, interesses, direitos e obrigações compreendidos na falência. A sanção civil para o caso de violação do preceito proibitivo é a nulidade absoluta, de pleno direito, do ato. - Vige, em toda a sua extensão, o disposto no artigo 146 do Código Civil. Não há necessidade de se invocar o prejuízo que do ato decorreu para a massa. "Quod nullum est, nullum producit effectum". A velha máxima tem aqui inteira aplicação" ("Comentários à Lei de Falência", vol. I, nº 259, pág. 240). Julgado em 25-05-1951 Revista Forense. Setembro-Outubro, 1956 - pág. 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processo executivo fiscal baseado em contribuição assistencial se, devida pelo falido, não interveio o síndico no processo de inscrição.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2026-07-27T23:39:39.727Z</dcterms:created>
  <dcterms:modified xsi:type="dcterms:W3CDTF">2026-07-27T23:39:39.727Z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