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Julgado em: </w:t>
      </w:r>
      <w:r>
        <w:t xml:space="preserve">07/08/1948</w:t>
      </w:r>
    </w:p>
    <w:p/>
    <w:p>
      <w:r>
        <w:t xml:space="preserve">CONTRIBUIÇÕES DEVIDAS AO INSTITUTO E NÃO RECOLHIDAS PELO FALIDO — PROCEDÊNCIA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VENCIDO DO DESEMB. A. M. CAMARA LEAL: Entendo que, nas falências, os Institutos de Aposentadoria e Pensões, como o recorrente, não podem exigir da massa a restituição de contribuições que não tenham sido real e efetivamente recebidas dos seus empregados pelo empregados pelo empregador falido. Não pode a massa, como parece curial e elementar mesmo, responder por contribuições não recebidas pelo falido. É exatamente isso que está expresso no art. 9º do decreto-lei nº 65, de 14-12-1937, quando estabeleceu, nas falências, concordatas e concursos de credores o privilégio dos Institutos de Aposentadoria e Pensões, em relação às quantias recebidas pelos empregadores de seus empregados. As contribuições dos Institutos, uma vez não recebidas pelo falido, jamais poderiam ser arrecadadas e consequentemente, também jamais poderiam ser restituídas. Revista dos Tribunais. Janeiro, 1949 - pg. 382. vol. 177. ano 38. fasc. 584 EMENTÁRIO FORENSE. Ano II. Nº 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"Fica assim, cassado o acórdão recorrido, vencedora a tese do proferido no agravo de petição nº 32.326 da comarca de São Paulo e inserto na "Revista dos Tribunais", vol. 168, pg. 136". - "Adotam-se os fundamentos do acórdão divergente que concluiu que é de julgar procedente o pedido de restituição das importâncias descontadas, pelo empregador, dos salários dos seus empregados e não recolhidas às Instituições de Previdência, embora não arrecadadas pelo síndico". Julgado em 08-08-1948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2026-09-10T22:20:25.641Z</dcterms:created>
  <dcterms:modified xsi:type="dcterms:W3CDTF">2026-09-10T22:20:25.641Z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