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Recurso: </w:t>
      </w:r>
      <w:r>
        <w:t xml:space="preserve">RE 52.249</w:t>
      </w:r>
    </w:p>
    <w:p>
      <w:r>
        <w:rPr>
          <w:b/>
          <w:bCs/>
        </w:rPr>
        <w:t xml:space="preserve">Julgado em: </w:t>
      </w:r>
      <w:r>
        <w:t xml:space="preserve">29/03/1965</w:t>
      </w:r>
    </w:p>
    <w:p/>
    <w:p>
      <w:r>
        <w:t xml:space="preserve">CONTRIBUIÇÕES RETIDAS PELO FALIDO — EQUIPARAÇÃO A BEM DE TERCEIRO EM PODER DE DEPOSITÁRIO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Disse eu como relator do RE 52.249, em voto que o Tribunal unanimemente acolheu: "O art. 9º do Decreto-lei nº 65, de 4 de dezembro de 1937, distingue nitidamente entre as quantias de que os Institutos são apenas credores privilegiados e as outras de que são reivindicantes, porquanto estas lhes pertencem, pois o empregador no exercício de uma função de coletoria que a lei lhe confiou, a descontou dos salários de seus empregados e, em vez de recolhê-las como devia, as reteve. Por outro lado, existe copiosa jurisprudência, inclusive do Supremo Tribunal, no sentido de que a contribuição do empregado, assim retida pelo patrão, é reivindicável da massa falida deste, como bem de terceiros em poder de mero depositário. Nem há dizer, como objeto ao acórdão recorrido, que não foi feita a discriminação das parcelas, pois, como bem observa o despacho de folha 47-V, sendo o "quantum" fixado em lei, aquela discriminação se obtém por simples cálculo aritmético. Acresce que são iguais a contribuição do empregador e a dos empregados". - No caso, é ainda de notar que a Massa Falida não contestou pedido formulado pelo I.A.P.I. - Conhecendo do recurso, com fundamento nas duas alíneas invocadas, dou-lhe provimento. Julgado em 30-03-1965 Revista Trimestral de Jurisprudência. 1965 Vol. 33 - Pág. 150 EMENTÁRIO FORENSE. Novembro, 1965. Ano XVII. Nº 204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Contribuição dos empregados, retida pelo patrão, pode ser reivindicada, na falência deste, pelo Instituto de Aposentadoria e Pensões, como bem de terceiro em poder de mero depositário.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2026-06-17T16:50:48.493Z</dcterms:created>
  <dcterms:modified xsi:type="dcterms:W3CDTF">2026-06-17T16:50:48.493Z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