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CONCORDATA PREVENTIVA</w:t>
      </w:r>
    </w:p>
    <w:p>
      <w:r>
        <w:rPr>
          <w:i/>
          <w:iCs/>
          <w:color w:val="666666"/>
        </w:rPr>
        <w:t xml:space="preserve">DESPACHO DE DEFERIMENTO</w:t>
      </w:r>
    </w:p>
    <w:p/>
    <w:p>
      <w:r>
        <w:rPr>
          <w:b/>
          <w:bCs/>
        </w:rPr>
        <w:t xml:space="preserve">Julgado em: </w:t>
      </w:r>
      <w:r>
        <w:t xml:space="preserve">15/06/1955</w:t>
      </w:r>
    </w:p>
    <w:p/>
    <w:p>
      <w:r>
        <w:t xml:space="preserve">CONTRIBUIÇÕES DEVIDAS PELO FALIDO — SUJEIÇÃO AO PEDIDO DE RESTITUIÇÃO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se trata em tal caso de dívida do falido, caso em que o credor teria que se habilitar na categoria que lhe competisse, mas de quantias que o empregador que veio a falir, descontou, em virtude de preceito legal, dos seus empregados e que era obrigado a recolher ao Instituto, ora recorrente. Não no fez: apropriou-se dessas quantias, cometendo um ato ilícito, e por isso não teriam sido arrecadadas tais quantias, tanto mais quanto sendo o dinheiro coisa fungível, não se sabe se o que tenha, acaso, sido arrecadado no cofre da falida era parte, ou não, daquelas importâncias descontadas dos empregados e que deixara de recolher ao Instituto, ora recorrente. - Ao fazer tais descontos, a empregadora, ora recorrida, ou melhor, a falida, obrava como mandatária legal, sendo dessarte, uma depositária das quantias descontadas e que deveria ser entregue ao Instituto, ora recorrente. - A restituição dessas importâncias tem amparo legal no art. 76, de nossa Lei falencial, e elas não podiam ser invertidas nos negócios da sociedade falida porque não lhe pertenciam e delas era a mesma sociedade simples depositária, em virtude de preceito de lei, e até fazer o recolhimento que lhe determinava o art. 9º do Decreto-lei nº 65, de 14 de Dezembro de 1937, e que deve ser imediatamente realizado. Julgado em 16-06-1955 Archivo Judiciário. Agosto, 1955 - pg. 314 vol. CXV. fasc. 2 EMENTÁRIO FORENSE. Junho, 1956. Ano VIII. Nº 91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São reivindicáveis na falência do empregador as quantias que este, em obediência ao art. 9º do Decreto-lei nº 65, de 11 de dezembro de 1937, descontou dos seus empregados para recolher aos Institutos de Aposentadoria e Pensões, e que não o fez, delas se apropriando indevidamente, de vez que era simples depositário provisório das mesmas importâncias.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2026-10-26T04:38:09.163Z</dcterms:created>
  <dcterms:modified xsi:type="dcterms:W3CDTF">2026-10-26T04:38:09.163Z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