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04/04/1963</w:t>
      </w:r>
    </w:p>
    <w:p/>
    <w:p>
      <w:r>
        <w:t xml:space="preserve">SE PREFERE AO DIREITO REAL DE GARANTIA ANTERIOR À LEI QUE O INSTITUIU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empregado declarou-se credor com privilégio especial sobre todos os credores, na falência..., pela quantia de Cr$ 956.415,30, em virtude de reclamação acolhida pela Justiça do Trabalho. - Reformando a decisão agravada, o Juiz entendeu que o crédito do agravante por penhor de 21-05-1957 e por hipoteca de 31-05-1958 não podia ser atingido pela Lei nº 3.726, de 11 de fevereiro de 1960... VOTO - Não conheço do recurso. O Decreto-lei nº 7.661, de 21 de junho de 1945, art. 103, com a redação da Lei nº 3.726, art. 1º, não podia atingir o crédito com direito real de garantia, anterior a 12 de fevereiro de 1960, quando se publicou a Lei nº 3.726. Julgado em 05-04-1963 Diário da Justiça. Março, 1964 - pág. 133 - Ap. ao Nº 51 EMENTÁRIO FORENSE. Agosto, 1964. Ano XVI. Nº 189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crédito com direito real de garantia, anterior a 12 de fevereiro de 1960, não podia ser atingido pela Lei nº 3.726, de 11 de fevereiro de 1960, art. 1º.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2026-06-17T14:07:36.839Z</dcterms:created>
  <dcterms:modified xsi:type="dcterms:W3CDTF">2026-06-17T14:07:36.839Z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